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rPr>
      </w:pPr>
      <w:r>
        <w:rPr>
          <w:rFonts w:ascii="宋体" w:hAnsi="宋体"/>
          <w:szCs w:val="21"/>
        </w:rPr>
        <w:t xml:space="preserve"> </w:t>
      </w:r>
      <w:r>
        <w:rPr>
          <w:rFonts w:ascii="宋体" w:hAnsi="宋体"/>
          <w:sz w:val="44"/>
          <w:szCs w:val="44"/>
        </w:rPr>
        <w:t xml:space="preserve">      </w:t>
      </w:r>
    </w:p>
    <w:p>
      <w:pPr>
        <w:spacing w:line="480" w:lineRule="exact"/>
        <w:jc w:val="center"/>
        <w:rPr>
          <w:rFonts w:hint="eastAsia" w:ascii="仿宋_GB2312" w:hAnsi="宋体" w:eastAsia="仿宋_GB2312"/>
          <w:b/>
          <w:sz w:val="44"/>
          <w:szCs w:val="44"/>
          <w:lang w:eastAsia="zh-CN"/>
        </w:rPr>
      </w:pPr>
      <w:r>
        <w:rPr>
          <w:rFonts w:hint="eastAsia" w:ascii="仿宋_GB2312" w:hAnsi="宋体" w:eastAsia="仿宋_GB2312"/>
          <w:b/>
          <w:sz w:val="44"/>
          <w:szCs w:val="44"/>
          <w:lang w:eastAsia="zh-CN"/>
        </w:rPr>
        <w:t>安庆职业技术学院国家级职教教师教学创新团队专著、教材资助印刷出版服务项目</w:t>
      </w:r>
    </w:p>
    <w:p>
      <w:pPr>
        <w:spacing w:line="480" w:lineRule="exact"/>
        <w:rPr>
          <w:rFonts w:ascii="宋体"/>
          <w:szCs w:val="21"/>
        </w:rPr>
      </w:pPr>
    </w:p>
    <w:p>
      <w:pPr>
        <w:spacing w:line="480" w:lineRule="exact"/>
        <w:jc w:val="center"/>
        <w:rPr>
          <w:rFonts w:hint="eastAsia" w:ascii="宋体" w:hAnsi="宋体" w:cs="宋体"/>
          <w:b/>
          <w:bCs/>
          <w:sz w:val="48"/>
          <w:szCs w:val="48"/>
        </w:rPr>
      </w:pPr>
    </w:p>
    <w:p>
      <w:pPr>
        <w:spacing w:line="480" w:lineRule="exact"/>
        <w:jc w:val="center"/>
        <w:rPr>
          <w:rFonts w:hint="eastAsia" w:ascii="宋体" w:hAnsi="宋体" w:cs="宋体"/>
          <w:b/>
          <w:bCs/>
          <w:sz w:val="48"/>
          <w:szCs w:val="48"/>
        </w:rPr>
      </w:pPr>
    </w:p>
    <w:p>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pPr>
        <w:spacing w:line="480" w:lineRule="exact"/>
        <w:jc w:val="center"/>
        <w:rPr>
          <w:rFonts w:ascii="宋体" w:cs="宋体"/>
          <w:b/>
          <w:bCs/>
          <w:sz w:val="48"/>
          <w:szCs w:val="48"/>
        </w:rPr>
      </w:pPr>
    </w:p>
    <w:p>
      <w:pPr>
        <w:spacing w:line="48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CG-AQ-W2023-289</w:t>
      </w:r>
    </w:p>
    <w:p>
      <w:pPr>
        <w:spacing w:line="480" w:lineRule="exact"/>
        <w:jc w:val="center"/>
        <w:rPr>
          <w:rFonts w:ascii="宋体" w:hAnsi="宋体" w:cs="仿宋_GB2312"/>
          <w:b/>
          <w:bCs/>
          <w:sz w:val="28"/>
          <w:szCs w:val="28"/>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360" w:lineRule="auto"/>
        <w:ind w:firstLine="596" w:firstLineChars="198"/>
        <w:rPr>
          <w:rFonts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人：</w:t>
      </w:r>
      <w:r>
        <w:rPr>
          <w:rFonts w:ascii="宋体" w:hAnsi="宋体" w:cs="仿宋_GB2312"/>
          <w:b/>
          <w:sz w:val="30"/>
          <w:szCs w:val="30"/>
          <w:u w:val="single"/>
        </w:rPr>
        <w:t xml:space="preserve">     </w:t>
      </w:r>
      <w:r>
        <w:rPr>
          <w:rFonts w:hint="eastAsia" w:ascii="宋体" w:hAnsi="宋体" w:cs="仿宋_GB2312"/>
          <w:b/>
          <w:sz w:val="30"/>
          <w:szCs w:val="30"/>
          <w:u w:val="single"/>
          <w:lang w:eastAsia="zh-CN"/>
        </w:rPr>
        <w:t>安庆职业技术学院</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ind w:firstLine="596" w:firstLineChars="198"/>
        <w:rPr>
          <w:rFonts w:ascii="宋体" w:hAnsi="宋体" w:cs="仿宋_GB2312"/>
          <w:b/>
          <w:sz w:val="18"/>
          <w:szCs w:val="18"/>
        </w:rPr>
      </w:pPr>
      <w:r>
        <w:rPr>
          <w:rFonts w:hint="eastAsia" w:ascii="宋体" w:hAnsi="宋体" w:cs="仿宋_GB2312"/>
          <w:b/>
          <w:sz w:val="30"/>
          <w:szCs w:val="30"/>
          <w:lang w:val="en-US" w:eastAsia="zh-CN"/>
        </w:rPr>
        <w:t>招标</w:t>
      </w:r>
      <w:r>
        <w:rPr>
          <w:rFonts w:hint="eastAsia" w:ascii="宋体" w:hAnsi="宋体" w:cs="仿宋_GB2312"/>
          <w:b/>
          <w:sz w:val="30"/>
          <w:szCs w:val="30"/>
        </w:rPr>
        <w:t>代理机构：</w:t>
      </w:r>
      <w:r>
        <w:rPr>
          <w:rFonts w:ascii="宋体" w:hAnsi="宋体" w:cs="仿宋_GB2312"/>
          <w:b/>
          <w:sz w:val="30"/>
          <w:szCs w:val="30"/>
          <w:u w:val="single"/>
        </w:rPr>
        <w:t xml:space="preserve">  </w:t>
      </w:r>
      <w:r>
        <w:rPr>
          <w:rFonts w:hint="eastAsia" w:ascii="宋体" w:hAnsi="宋体" w:cs="仿宋_GB2312"/>
          <w:b/>
          <w:sz w:val="30"/>
          <w:szCs w:val="30"/>
          <w:u w:val="single"/>
          <w:lang w:val="en-US" w:eastAsia="zh-CN"/>
        </w:rPr>
        <w:t>安庆市皖宜项目咨询管理有限公司</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u w:val="single"/>
        </w:rPr>
      </w:pPr>
    </w:p>
    <w:p>
      <w:pPr>
        <w:spacing w:line="360" w:lineRule="auto"/>
        <w:rPr>
          <w:rFonts w:ascii="宋体" w:hAnsi="宋体" w:cs="仿宋_GB2312"/>
          <w:b/>
          <w:sz w:val="24"/>
          <w:u w:val="single"/>
        </w:rPr>
      </w:pPr>
    </w:p>
    <w:p>
      <w:pPr>
        <w:spacing w:line="360" w:lineRule="auto"/>
        <w:rPr>
          <w:rFonts w:ascii="宋体" w:hAnsi="宋体" w:cs="仿宋_GB2312"/>
          <w:sz w:val="24"/>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jc w:val="center"/>
        <w:rPr>
          <w:rFonts w:ascii="宋体" w:hAnsi="宋体" w:cs="仿宋_GB2312"/>
          <w:sz w:val="32"/>
          <w:szCs w:val="32"/>
        </w:rPr>
      </w:pPr>
      <w:r>
        <w:rPr>
          <w:rFonts w:hint="eastAsia" w:ascii="宋体" w:hAnsi="宋体" w:cs="仿宋_GB2312"/>
          <w:sz w:val="32"/>
          <w:szCs w:val="32"/>
        </w:rPr>
        <w:t>日期：二〇二</w:t>
      </w:r>
      <w:r>
        <w:rPr>
          <w:rFonts w:hint="eastAsia" w:ascii="宋体" w:hAnsi="宋体" w:cs="仿宋_GB2312"/>
          <w:sz w:val="32"/>
          <w:szCs w:val="32"/>
          <w:lang w:val="en-US" w:eastAsia="zh-CN"/>
        </w:rPr>
        <w:t>三</w:t>
      </w:r>
      <w:r>
        <w:rPr>
          <w:rFonts w:hint="eastAsia" w:ascii="宋体" w:hAnsi="宋体" w:cs="仿宋_GB2312"/>
          <w:sz w:val="32"/>
          <w:szCs w:val="32"/>
        </w:rPr>
        <w:t>年</w:t>
      </w:r>
      <w:r>
        <w:rPr>
          <w:rFonts w:hint="eastAsia" w:ascii="宋体" w:hAnsi="宋体" w:cs="仿宋_GB2312"/>
          <w:sz w:val="32"/>
          <w:szCs w:val="32"/>
          <w:lang w:val="en-US" w:eastAsia="zh-CN"/>
        </w:rPr>
        <w:t>十一</w:t>
      </w:r>
      <w:r>
        <w:rPr>
          <w:rFonts w:hint="eastAsia" w:ascii="宋体" w:hAnsi="宋体" w:cs="仿宋_GB2312"/>
          <w:sz w:val="32"/>
          <w:szCs w:val="32"/>
        </w:rPr>
        <w:t>月</w:t>
      </w: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pStyle w:val="397"/>
        <w:spacing w:before="240" w:after="240"/>
        <w:rPr>
          <w:rFonts w:ascii="宋体" w:hAnsi="宋体"/>
          <w:color w:val="auto"/>
        </w:rPr>
        <w:sectPr>
          <w:headerReference r:id="rId3" w:type="default"/>
          <w:footerReference r:id="rId4" w:type="default"/>
          <w:footerReference r:id="rId5" w:type="even"/>
          <w:pgSz w:w="11906" w:h="16838"/>
          <w:pgMar w:top="1418" w:right="1418" w:bottom="1418" w:left="1418" w:header="851" w:footer="680" w:gutter="0"/>
          <w:pgNumType w:fmt="decimal" w:start="1"/>
          <w:cols w:space="720" w:num="1"/>
          <w:docGrid w:linePitch="290" w:charSpace="0"/>
        </w:sect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11.干部职工在招投标活动中与黑恶势力勾结，充当保护伞。</w:t>
      </w: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hint="eastAsia" w:ascii="宋体" w:hAnsi="宋体" w:cs="宋体"/>
          <w:b/>
          <w:kern w:val="0"/>
          <w:sz w:val="24"/>
          <w:szCs w:val="24"/>
        </w:rPr>
        <w:sectPr>
          <w:footerReference r:id="rId6" w:type="default"/>
          <w:pgSz w:w="11906" w:h="16838"/>
          <w:pgMar w:top="1418" w:right="1418" w:bottom="1418" w:left="1418" w:header="851" w:footer="680" w:gutter="0"/>
          <w:pgNumType w:fmt="decimal"/>
          <w:cols w:space="720" w:num="1"/>
          <w:docGrid w:linePitch="290" w:charSpace="0"/>
        </w:sectPr>
      </w:pP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二、请各磋商响应人认真阅读磋商文件，对下述事项予以重视：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1、请依据项目资格要求，自行核对营业执照合法有效。</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2、按照磋商文件要求制作磋商响应文件。</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3、对投标活动中可能发生的质疑、投诉行为，须依法在规定的时间内提出。</w:t>
      </w:r>
      <w:r>
        <w:rPr>
          <w:rFonts w:ascii="宋体" w:hAnsi="宋体" w:cs="宋体"/>
          <w:b/>
          <w:kern w:val="0"/>
          <w:sz w:val="24"/>
          <w:szCs w:val="24"/>
        </w:rPr>
        <w:t xml:space="preserve">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4、本项目开评标期间，供应商必须保证联系电话、电子邮箱通畅，因供应商通讯不畅造成的不利后果由供应商自行承担。</w:t>
      </w:r>
    </w:p>
    <w:p>
      <w:pPr>
        <w:widowControl/>
        <w:jc w:val="left"/>
        <w:rPr>
          <w:rFonts w:ascii="宋体" w:hAnsi="宋体" w:cs="宋体"/>
          <w:b/>
          <w:sz w:val="36"/>
          <w:szCs w:val="36"/>
          <w:lang w:val="zh-CN"/>
        </w:rPr>
      </w:pPr>
      <w:r>
        <w:rPr>
          <w:rFonts w:ascii="宋体" w:hAnsi="宋体" w:cs="宋体"/>
          <w:b/>
          <w:sz w:val="36"/>
          <w:szCs w:val="36"/>
          <w:lang w:val="zh-CN"/>
        </w:rPr>
        <w:br w:type="page"/>
      </w:r>
    </w:p>
    <w:p>
      <w:pPr>
        <w:spacing w:line="480" w:lineRule="exact"/>
        <w:jc w:val="center"/>
        <w:rPr>
          <w:rFonts w:ascii="宋体" w:hAnsi="宋体" w:cs="宋体"/>
          <w:b/>
          <w:sz w:val="36"/>
          <w:szCs w:val="36"/>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pPr>
        <w:pStyle w:val="41"/>
        <w:tabs>
          <w:tab w:val="right" w:leader="dot" w:pos="9070"/>
        </w:tabs>
      </w:pPr>
      <w:bookmarkStart w:id="0" w:name="_Toc21464"/>
      <w:bookmarkStart w:id="1" w:name="_Toc23467"/>
      <w:bookmarkStart w:id="2" w:name="_Toc54941328"/>
      <w:bookmarkStart w:id="3" w:name="_Toc439316870"/>
      <w:r>
        <w:rPr>
          <w:sz w:val="28"/>
          <w:szCs w:val="28"/>
        </w:rPr>
        <w:fldChar w:fldCharType="begin"/>
      </w:r>
      <w:r>
        <w:rPr>
          <w:sz w:val="28"/>
          <w:szCs w:val="28"/>
        </w:rPr>
        <w:instrText xml:space="preserve">TOC \o "1-1" \h \u </w:instrText>
      </w:r>
      <w:r>
        <w:rPr>
          <w:sz w:val="28"/>
          <w:szCs w:val="28"/>
        </w:rPr>
        <w:fldChar w:fldCharType="separate"/>
      </w:r>
      <w:r>
        <w:rPr>
          <w:szCs w:val="28"/>
        </w:rPr>
        <w:fldChar w:fldCharType="begin"/>
      </w:r>
      <w:r>
        <w:rPr>
          <w:szCs w:val="28"/>
        </w:rPr>
        <w:instrText xml:space="preserve"> HYPERLINK \l _Toc3399 </w:instrText>
      </w:r>
      <w:r>
        <w:rPr>
          <w:szCs w:val="28"/>
        </w:rPr>
        <w:fldChar w:fldCharType="separate"/>
      </w:r>
      <w:r>
        <w:rPr>
          <w:rFonts w:hint="eastAsia"/>
          <w:bCs/>
          <w:i w:val="0"/>
          <w:iCs/>
          <w:szCs w:val="32"/>
        </w:rPr>
        <w:t>第一章</w:t>
      </w:r>
      <w:r>
        <w:rPr>
          <w:bCs/>
          <w:i w:val="0"/>
          <w:iCs/>
          <w:szCs w:val="32"/>
        </w:rPr>
        <w:t xml:space="preserve">   </w:t>
      </w:r>
      <w:r>
        <w:rPr>
          <w:rFonts w:hint="eastAsia"/>
          <w:bCs/>
          <w:i w:val="0"/>
          <w:iCs/>
          <w:szCs w:val="32"/>
        </w:rPr>
        <w:t>竞争性磋商公告</w:t>
      </w:r>
      <w:r>
        <w:tab/>
      </w:r>
      <w:r>
        <w:fldChar w:fldCharType="begin"/>
      </w:r>
      <w:r>
        <w:instrText xml:space="preserve"> PAGEREF _Toc3399 \h </w:instrText>
      </w:r>
      <w:r>
        <w:fldChar w:fldCharType="separate"/>
      </w:r>
      <w:r>
        <w:t>5</w:t>
      </w:r>
      <w:r>
        <w:fldChar w:fldCharType="end"/>
      </w:r>
      <w:r>
        <w:rPr>
          <w:szCs w:val="28"/>
        </w:rPr>
        <w:fldChar w:fldCharType="end"/>
      </w:r>
    </w:p>
    <w:p>
      <w:pPr>
        <w:pStyle w:val="41"/>
        <w:tabs>
          <w:tab w:val="right" w:leader="dot" w:pos="9070"/>
        </w:tabs>
      </w:pPr>
      <w:r>
        <w:rPr>
          <w:szCs w:val="28"/>
        </w:rPr>
        <w:fldChar w:fldCharType="begin"/>
      </w:r>
      <w:r>
        <w:rPr>
          <w:szCs w:val="28"/>
        </w:rPr>
        <w:instrText xml:space="preserve"> HYPERLINK \l _Toc5063 </w:instrText>
      </w:r>
      <w:r>
        <w:rPr>
          <w:szCs w:val="28"/>
        </w:rPr>
        <w:fldChar w:fldCharType="separate"/>
      </w:r>
      <w:r>
        <w:rPr>
          <w:rFonts w:hint="eastAsia" w:ascii="Arial" w:hAnsi="Arial"/>
          <w:kern w:val="2"/>
          <w:szCs w:val="32"/>
        </w:rPr>
        <w:t>第二章</w:t>
      </w:r>
      <w:r>
        <w:rPr>
          <w:rFonts w:ascii="Arial" w:hAnsi="Arial"/>
          <w:kern w:val="2"/>
          <w:szCs w:val="32"/>
        </w:rPr>
        <w:t xml:space="preserve">   </w:t>
      </w:r>
      <w:r>
        <w:rPr>
          <w:rFonts w:hint="eastAsia" w:ascii="Arial" w:hAnsi="Arial"/>
          <w:kern w:val="2"/>
          <w:szCs w:val="32"/>
        </w:rPr>
        <w:t>磋商须知</w:t>
      </w:r>
      <w:r>
        <w:tab/>
      </w:r>
      <w:r>
        <w:fldChar w:fldCharType="begin"/>
      </w:r>
      <w:r>
        <w:instrText xml:space="preserve"> PAGEREF _Toc5063 \h </w:instrText>
      </w:r>
      <w:r>
        <w:fldChar w:fldCharType="separate"/>
      </w:r>
      <w:r>
        <w:t>9</w:t>
      </w:r>
      <w:r>
        <w:fldChar w:fldCharType="end"/>
      </w:r>
      <w:r>
        <w:rPr>
          <w:szCs w:val="28"/>
        </w:rPr>
        <w:fldChar w:fldCharType="end"/>
      </w:r>
    </w:p>
    <w:p>
      <w:pPr>
        <w:pStyle w:val="41"/>
        <w:tabs>
          <w:tab w:val="right" w:leader="dot" w:pos="9070"/>
        </w:tabs>
      </w:pPr>
      <w:r>
        <w:rPr>
          <w:szCs w:val="28"/>
        </w:rPr>
        <w:fldChar w:fldCharType="begin"/>
      </w:r>
      <w:r>
        <w:rPr>
          <w:szCs w:val="28"/>
        </w:rPr>
        <w:instrText xml:space="preserve"> HYPERLINK \l _Toc9003 </w:instrText>
      </w:r>
      <w:r>
        <w:rPr>
          <w:szCs w:val="28"/>
        </w:rPr>
        <w:fldChar w:fldCharType="separate"/>
      </w:r>
      <w:r>
        <w:rPr>
          <w:rFonts w:hint="eastAsia" w:ascii="Arial" w:hAnsi="Arial"/>
          <w:kern w:val="2"/>
          <w:szCs w:val="32"/>
        </w:rPr>
        <w:t>第三章</w:t>
      </w:r>
      <w:r>
        <w:rPr>
          <w:rFonts w:ascii="Arial" w:hAnsi="Arial"/>
          <w:kern w:val="2"/>
          <w:szCs w:val="32"/>
        </w:rPr>
        <w:t xml:space="preserve">  </w:t>
      </w:r>
      <w:r>
        <w:rPr>
          <w:rFonts w:ascii="Arial" w:hAnsi="Arial"/>
          <w:kern w:val="2"/>
          <w:szCs w:val="32"/>
          <w:lang w:val="zh-CN"/>
        </w:rPr>
        <w:t xml:space="preserve"> </w:t>
      </w:r>
      <w:r>
        <w:rPr>
          <w:rFonts w:hint="eastAsia" w:ascii="Arial" w:hAnsi="Arial"/>
          <w:kern w:val="2"/>
          <w:szCs w:val="32"/>
          <w:lang w:val="zh-CN"/>
        </w:rPr>
        <w:t>服务需求及技术要求</w:t>
      </w:r>
      <w:r>
        <w:tab/>
      </w:r>
      <w:r>
        <w:fldChar w:fldCharType="begin"/>
      </w:r>
      <w:r>
        <w:instrText xml:space="preserve"> PAGEREF _Toc9003 \h </w:instrText>
      </w:r>
      <w:r>
        <w:fldChar w:fldCharType="separate"/>
      </w:r>
      <w:r>
        <w:t>26</w:t>
      </w:r>
      <w:r>
        <w:fldChar w:fldCharType="end"/>
      </w:r>
      <w:r>
        <w:rPr>
          <w:szCs w:val="28"/>
        </w:rPr>
        <w:fldChar w:fldCharType="end"/>
      </w:r>
    </w:p>
    <w:p>
      <w:pPr>
        <w:pStyle w:val="41"/>
        <w:tabs>
          <w:tab w:val="right" w:leader="dot" w:pos="9070"/>
        </w:tabs>
      </w:pPr>
      <w:r>
        <w:rPr>
          <w:szCs w:val="28"/>
        </w:rPr>
        <w:fldChar w:fldCharType="begin"/>
      </w:r>
      <w:r>
        <w:rPr>
          <w:szCs w:val="28"/>
        </w:rPr>
        <w:instrText xml:space="preserve"> HYPERLINK \l _Toc27974 </w:instrText>
      </w:r>
      <w:r>
        <w:rPr>
          <w:szCs w:val="28"/>
        </w:rPr>
        <w:fldChar w:fldCharType="separate"/>
      </w:r>
      <w:r>
        <w:rPr>
          <w:rFonts w:hint="eastAsia" w:ascii="Arial" w:hAnsi="Arial"/>
          <w:kern w:val="2"/>
          <w:szCs w:val="32"/>
        </w:rPr>
        <w:t>第四章</w:t>
      </w:r>
      <w:r>
        <w:rPr>
          <w:rFonts w:ascii="Arial" w:hAnsi="Arial"/>
          <w:kern w:val="2"/>
          <w:szCs w:val="32"/>
        </w:rPr>
        <w:t xml:space="preserve">  </w:t>
      </w:r>
      <w:r>
        <w:rPr>
          <w:rFonts w:hint="eastAsia" w:ascii="Arial" w:hAnsi="Arial"/>
          <w:kern w:val="2"/>
          <w:szCs w:val="32"/>
        </w:rPr>
        <w:t>合同主要条款</w:t>
      </w:r>
      <w:r>
        <w:tab/>
      </w:r>
      <w:r>
        <w:fldChar w:fldCharType="begin"/>
      </w:r>
      <w:r>
        <w:instrText xml:space="preserve"> PAGEREF _Toc27974 \h </w:instrText>
      </w:r>
      <w:r>
        <w:fldChar w:fldCharType="separate"/>
      </w:r>
      <w:r>
        <w:t>28</w:t>
      </w:r>
      <w:r>
        <w:fldChar w:fldCharType="end"/>
      </w:r>
      <w:r>
        <w:rPr>
          <w:szCs w:val="28"/>
        </w:rPr>
        <w:fldChar w:fldCharType="end"/>
      </w:r>
    </w:p>
    <w:p>
      <w:pPr>
        <w:pStyle w:val="41"/>
        <w:tabs>
          <w:tab w:val="right" w:leader="dot" w:pos="9070"/>
        </w:tabs>
      </w:pPr>
      <w:r>
        <w:rPr>
          <w:szCs w:val="28"/>
        </w:rPr>
        <w:fldChar w:fldCharType="begin"/>
      </w:r>
      <w:r>
        <w:rPr>
          <w:szCs w:val="28"/>
        </w:rPr>
        <w:instrText xml:space="preserve"> HYPERLINK \l _Toc17235 </w:instrText>
      </w:r>
      <w:r>
        <w:rPr>
          <w:szCs w:val="28"/>
        </w:rPr>
        <w:fldChar w:fldCharType="separate"/>
      </w:r>
      <w:r>
        <w:rPr>
          <w:rFonts w:hint="eastAsia" w:ascii="Arial" w:hAnsi="Arial"/>
          <w:kern w:val="2"/>
          <w:szCs w:val="36"/>
          <w:lang w:val="zh-CN"/>
        </w:rPr>
        <w:t>第五章</w:t>
      </w:r>
      <w:r>
        <w:rPr>
          <w:rFonts w:ascii="Arial" w:hAnsi="Arial"/>
          <w:kern w:val="2"/>
          <w:szCs w:val="36"/>
          <w:lang w:val="zh-CN"/>
        </w:rPr>
        <w:t xml:space="preserve">  </w:t>
      </w:r>
      <w:r>
        <w:rPr>
          <w:rFonts w:hint="eastAsia" w:ascii="Arial" w:hAnsi="Arial"/>
          <w:kern w:val="2"/>
          <w:szCs w:val="36"/>
        </w:rPr>
        <w:t>响应文件格式</w:t>
      </w:r>
      <w:r>
        <w:tab/>
      </w:r>
      <w:r>
        <w:fldChar w:fldCharType="begin"/>
      </w:r>
      <w:r>
        <w:instrText xml:space="preserve"> PAGEREF _Toc17235 \h </w:instrText>
      </w:r>
      <w:r>
        <w:fldChar w:fldCharType="separate"/>
      </w:r>
      <w:r>
        <w:t>30</w:t>
      </w:r>
      <w:r>
        <w:fldChar w:fldCharType="end"/>
      </w:r>
      <w:r>
        <w:rPr>
          <w:szCs w:val="28"/>
        </w:rPr>
        <w:fldChar w:fldCharType="end"/>
      </w:r>
    </w:p>
    <w:p>
      <w:pPr>
        <w:pStyle w:val="30"/>
        <w:tabs>
          <w:tab w:val="right" w:leader="dot" w:pos="9060"/>
        </w:tabs>
        <w:spacing w:line="360" w:lineRule="auto"/>
        <w:rPr>
          <w:szCs w:val="21"/>
        </w:rPr>
        <w:sectPr>
          <w:footerReference r:id="rId7" w:type="default"/>
          <w:pgSz w:w="11906" w:h="16838"/>
          <w:pgMar w:top="1418" w:right="1418" w:bottom="1418" w:left="1418" w:header="851" w:footer="680" w:gutter="0"/>
          <w:pgNumType w:fmt="decimal"/>
          <w:cols w:space="720" w:num="1"/>
          <w:docGrid w:linePitch="290" w:charSpace="0"/>
        </w:sectPr>
      </w:pPr>
      <w:r>
        <w:rPr>
          <w:szCs w:val="28"/>
        </w:rPr>
        <w:fldChar w:fldCharType="end"/>
      </w:r>
    </w:p>
    <w:p>
      <w:pPr>
        <w:pStyle w:val="30"/>
        <w:tabs>
          <w:tab w:val="right" w:leader="dot" w:pos="9060"/>
        </w:tabs>
        <w:spacing w:line="360" w:lineRule="auto"/>
        <w:jc w:val="center"/>
        <w:outlineLvl w:val="0"/>
        <w:rPr>
          <w:rFonts w:ascii="Arial" w:hAnsi="Arial"/>
          <w:b/>
          <w:bCs/>
          <w:i w:val="0"/>
          <w:iCs/>
          <w:sz w:val="32"/>
          <w:szCs w:val="32"/>
        </w:rPr>
      </w:pPr>
      <w:bookmarkStart w:id="4" w:name="_Toc3399"/>
      <w:r>
        <w:rPr>
          <w:rFonts w:hint="eastAsia"/>
          <w:b/>
          <w:bCs/>
          <w:i w:val="0"/>
          <w:iCs/>
          <w:sz w:val="32"/>
          <w:szCs w:val="32"/>
        </w:rPr>
        <w:t>第一章</w:t>
      </w:r>
      <w:r>
        <w:rPr>
          <w:b/>
          <w:bCs/>
          <w:i w:val="0"/>
          <w:iCs/>
          <w:sz w:val="32"/>
          <w:szCs w:val="32"/>
        </w:rPr>
        <w:t xml:space="preserve">   </w:t>
      </w:r>
      <w:r>
        <w:rPr>
          <w:rFonts w:hint="eastAsia"/>
          <w:b/>
          <w:bCs/>
          <w:i w:val="0"/>
          <w:iCs/>
          <w:sz w:val="32"/>
          <w:szCs w:val="32"/>
        </w:rPr>
        <w:t>竞争性磋商</w:t>
      </w:r>
      <w:bookmarkEnd w:id="0"/>
      <w:r>
        <w:rPr>
          <w:rFonts w:hint="eastAsia"/>
          <w:b/>
          <w:bCs/>
          <w:i w:val="0"/>
          <w:iCs/>
          <w:sz w:val="32"/>
          <w:szCs w:val="32"/>
        </w:rPr>
        <w:t>公告</w:t>
      </w:r>
      <w:bookmarkEnd w:id="1"/>
      <w:bookmarkEnd w:id="2"/>
      <w:bookmarkEnd w:id="4"/>
    </w:p>
    <w:p>
      <w:pPr>
        <w:jc w:val="center"/>
        <w:rPr>
          <w:rFonts w:ascii="华文中宋" w:hAnsi="华文中宋" w:eastAsia="华文中宋"/>
          <w:b/>
          <w:bCs/>
          <w:kern w:val="44"/>
          <w:sz w:val="32"/>
          <w:szCs w:val="32"/>
        </w:rPr>
      </w:pPr>
      <w:bookmarkStart w:id="5" w:name="_Toc28359011"/>
      <w:bookmarkStart w:id="6" w:name="_Toc35393797"/>
      <w:r>
        <w:rPr>
          <w:rFonts w:hint="eastAsia" w:ascii="华文中宋" w:hAnsi="华文中宋" w:eastAsia="华文中宋"/>
          <w:b/>
          <w:bCs/>
          <w:kern w:val="44"/>
          <w:sz w:val="32"/>
          <w:szCs w:val="32"/>
          <w:lang w:eastAsia="zh-CN"/>
        </w:rPr>
        <w:t>安庆职业技术学院国家级职教教师教学创新团队专著、教材资助印刷出版服务项目</w:t>
      </w:r>
      <w:r>
        <w:rPr>
          <w:rFonts w:hint="eastAsia" w:ascii="华文中宋" w:hAnsi="华文中宋" w:eastAsia="华文中宋"/>
          <w:b/>
          <w:bCs/>
          <w:kern w:val="44"/>
          <w:sz w:val="32"/>
          <w:szCs w:val="32"/>
        </w:rPr>
        <w:t>竞争性磋商公告</w:t>
      </w:r>
      <w:bookmarkEnd w:id="5"/>
      <w:bookmarkEnd w:id="6"/>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rPr>
              <w:t xml:space="preserve"> (</w:t>
            </w:r>
            <w:r>
              <w:rPr>
                <w:rFonts w:hint="eastAsia" w:ascii="仿宋" w:hAnsi="仿宋" w:eastAsia="仿宋"/>
                <w:sz w:val="28"/>
                <w:szCs w:val="28"/>
                <w:u w:val="single"/>
                <w:lang w:eastAsia="zh-CN"/>
              </w:rPr>
              <w:t>安庆职业技术学院国家级职教教师教学创新团队专著、教材资助印刷出版服务项目</w:t>
            </w:r>
            <w:r>
              <w:rPr>
                <w:rFonts w:hint="eastAsia" w:ascii="仿宋" w:hAnsi="仿宋" w:eastAsia="仿宋"/>
                <w:sz w:val="28"/>
                <w:szCs w:val="28"/>
                <w:u w:val="single"/>
              </w:rPr>
              <w:t>)</w:t>
            </w:r>
            <w:r>
              <w:rPr>
                <w:rFonts w:hint="eastAsia" w:ascii="仿宋" w:hAnsi="仿宋" w:eastAsia="仿宋"/>
                <w:sz w:val="28"/>
                <w:szCs w:val="28"/>
              </w:rPr>
              <w:t>采购项目的潜在供应商应在新点电子交易平台</w:t>
            </w:r>
            <w:r>
              <w:rPr>
                <w:rFonts w:hint="eastAsia" w:ascii="仿宋" w:hAnsi="仿宋" w:eastAsia="仿宋"/>
                <w:sz w:val="28"/>
                <w:szCs w:val="28"/>
                <w:lang w:val="en-US" w:eastAsia="zh-CN"/>
              </w:rPr>
              <w:t>皖宜专区</w:t>
            </w:r>
            <w:r>
              <w:rPr>
                <w:rFonts w:hint="eastAsia" w:ascii="仿宋" w:hAnsi="仿宋" w:eastAsia="仿宋"/>
                <w:sz w:val="28"/>
                <w:szCs w:val="28"/>
              </w:rPr>
              <w:t>（https://wanyi.etrading.cn/）获</w:t>
            </w:r>
            <w:bookmarkStart w:id="146" w:name="_GoBack"/>
            <w:bookmarkEnd w:id="146"/>
            <w:r>
              <w:rPr>
                <w:rFonts w:hint="eastAsia" w:ascii="仿宋" w:hAnsi="仿宋" w:eastAsia="仿宋"/>
                <w:sz w:val="28"/>
                <w:szCs w:val="28"/>
              </w:rPr>
              <w:t>取采购文件，并于</w:t>
            </w: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r>
              <w:rPr>
                <w:rFonts w:ascii="Calibri" w:hAnsi="Calibri"/>
                <w:szCs w:val="21"/>
                <w:lang w:bidi="ar"/>
              </w:rPr>
              <w:t> </w:t>
            </w:r>
          </w:p>
        </w:tc>
      </w:tr>
    </w:tbl>
    <w:p>
      <w:pPr>
        <w:rPr>
          <w:szCs w:val="21"/>
        </w:rPr>
      </w:pPr>
    </w:p>
    <w:p>
      <w:pPr>
        <w:rPr>
          <w:rFonts w:ascii="黑体" w:hAnsi="黑体" w:eastAsia="黑体" w:cs="宋体"/>
          <w:bCs/>
          <w:sz w:val="28"/>
          <w:szCs w:val="28"/>
        </w:rPr>
      </w:pPr>
      <w:bookmarkStart w:id="7" w:name="_Toc35393798"/>
      <w:bookmarkStart w:id="8" w:name="_Toc35393629"/>
      <w:bookmarkStart w:id="9" w:name="_Toc28359089"/>
      <w:bookmarkStart w:id="10" w:name="_Toc28359012"/>
      <w:r>
        <w:rPr>
          <w:rFonts w:hint="eastAsia" w:ascii="黑体" w:hAnsi="黑体" w:eastAsia="黑体" w:cs="宋体"/>
          <w:bCs/>
          <w:sz w:val="28"/>
          <w:szCs w:val="28"/>
        </w:rPr>
        <w:t>一、项目基本情况</w:t>
      </w:r>
      <w:bookmarkEnd w:id="7"/>
      <w:bookmarkEnd w:id="8"/>
      <w:bookmarkEnd w:id="9"/>
      <w:bookmarkEnd w:id="10"/>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CG-AQ-W2023-289</w:t>
      </w:r>
    </w:p>
    <w:p>
      <w:pPr>
        <w:ind w:firstLine="565" w:firstLineChars="202"/>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安庆职业技术学院国家级职教教师教学创新团队专著、教材资助印刷出版服务项目</w:t>
      </w:r>
    </w:p>
    <w:p>
      <w:pPr>
        <w:ind w:firstLine="565" w:firstLineChars="202"/>
        <w:rPr>
          <w:rFonts w:hint="eastAsia" w:ascii="仿宋" w:hAnsi="仿宋" w:eastAsia="仿宋"/>
          <w:sz w:val="28"/>
          <w:szCs w:val="28"/>
        </w:rPr>
      </w:pPr>
      <w:r>
        <w:rPr>
          <w:rFonts w:hint="eastAsia" w:ascii="仿宋" w:hAnsi="仿宋" w:eastAsia="仿宋"/>
          <w:sz w:val="28"/>
          <w:szCs w:val="28"/>
        </w:rPr>
        <w:t>采购方式：竞争性磋商</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rPr>
        <w:t>预算金额：</w:t>
      </w:r>
      <w:r>
        <w:rPr>
          <w:rFonts w:hint="eastAsia" w:ascii="仿宋" w:hAnsi="仿宋" w:eastAsia="仿宋"/>
          <w:sz w:val="28"/>
          <w:szCs w:val="28"/>
          <w:highlight w:val="none"/>
          <w:lang w:val="en-US" w:eastAsia="zh-CN"/>
        </w:rPr>
        <w:t>29.8万元</w:t>
      </w:r>
    </w:p>
    <w:p>
      <w:pPr>
        <w:ind w:firstLine="565" w:firstLineChars="202"/>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29.8万元</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采购需求：</w:t>
      </w:r>
      <w:r>
        <w:rPr>
          <w:rFonts w:hint="eastAsia" w:ascii="仿宋" w:hAnsi="仿宋" w:eastAsia="仿宋"/>
          <w:sz w:val="28"/>
          <w:szCs w:val="28"/>
          <w:lang w:val="en-US" w:eastAsia="zh-CN"/>
        </w:rPr>
        <w:t>详见服务需求及技术要求</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评标办法：</w:t>
      </w:r>
      <w:r>
        <w:rPr>
          <w:rFonts w:hint="eastAsia" w:ascii="仿宋" w:hAnsi="仿宋" w:eastAsia="仿宋"/>
          <w:sz w:val="28"/>
          <w:szCs w:val="28"/>
          <w:lang w:val="en-US" w:eastAsia="zh-CN"/>
        </w:rPr>
        <w:t>综合评分法</w:t>
      </w:r>
    </w:p>
    <w:p>
      <w:pPr>
        <w:ind w:firstLine="565" w:firstLineChars="202"/>
        <w:rPr>
          <w:rFonts w:hint="eastAsia" w:ascii="仿宋" w:hAnsi="仿宋" w:eastAsia="仿宋"/>
          <w:sz w:val="28"/>
          <w:szCs w:val="28"/>
          <w:highlight w:val="none"/>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eastAsia="zh-CN"/>
        </w:rPr>
        <w:t>自采购方交付符合“齐清定”要求稿件</w:t>
      </w:r>
      <w:r>
        <w:rPr>
          <w:rFonts w:hint="eastAsia" w:ascii="仿宋" w:hAnsi="仿宋" w:eastAsia="仿宋"/>
          <w:sz w:val="28"/>
          <w:szCs w:val="28"/>
          <w:highlight w:val="none"/>
        </w:rPr>
        <w:t>之日</w:t>
      </w:r>
      <w:r>
        <w:rPr>
          <w:rFonts w:hint="eastAsia" w:ascii="仿宋" w:hAnsi="仿宋" w:eastAsia="仿宋"/>
          <w:sz w:val="28"/>
          <w:szCs w:val="28"/>
          <w:highlight w:val="none"/>
          <w:lang w:eastAsia="zh-CN"/>
        </w:rPr>
        <w:t>起</w:t>
      </w:r>
      <w:r>
        <w:rPr>
          <w:rFonts w:hint="eastAsia" w:ascii="仿宋" w:hAnsi="仿宋" w:eastAsia="仿宋"/>
          <w:sz w:val="28"/>
          <w:szCs w:val="28"/>
          <w:highlight w:val="none"/>
          <w:lang w:val="en-US" w:eastAsia="zh-CN"/>
        </w:rPr>
        <w:t xml:space="preserve"> 30</w:t>
      </w:r>
      <w:r>
        <w:rPr>
          <w:rFonts w:hint="eastAsia" w:ascii="仿宋" w:hAnsi="仿宋" w:eastAsia="仿宋"/>
          <w:sz w:val="28"/>
          <w:szCs w:val="28"/>
          <w:highlight w:val="none"/>
        </w:rPr>
        <w:t xml:space="preserve"> </w:t>
      </w:r>
      <w:r>
        <w:rPr>
          <w:rFonts w:hint="eastAsia" w:ascii="仿宋" w:hAnsi="仿宋" w:eastAsia="仿宋"/>
          <w:sz w:val="28"/>
          <w:szCs w:val="28"/>
          <w:highlight w:val="none"/>
          <w:lang w:val="en-US" w:eastAsia="zh-CN"/>
        </w:rPr>
        <w:t>个</w:t>
      </w:r>
      <w:r>
        <w:rPr>
          <w:rFonts w:hint="eastAsia" w:ascii="仿宋" w:hAnsi="仿宋" w:eastAsia="仿宋"/>
          <w:sz w:val="28"/>
          <w:szCs w:val="28"/>
          <w:highlight w:val="none"/>
        </w:rPr>
        <w:t>工作日内全部交付完成并验收合格。</w:t>
      </w:r>
    </w:p>
    <w:p>
      <w:pPr>
        <w:ind w:firstLine="565" w:firstLineChars="202"/>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28359013"/>
      <w:bookmarkStart w:id="12" w:name="_Toc35393630"/>
      <w:bookmarkStart w:id="13" w:name="_Toc35393799"/>
      <w:bookmarkStart w:id="14" w:name="_Toc28359090"/>
      <w:r>
        <w:rPr>
          <w:rFonts w:hint="eastAsia" w:ascii="黑体" w:hAnsi="黑体" w:eastAsia="黑体" w:cs="宋体"/>
          <w:bCs/>
          <w:sz w:val="28"/>
          <w:szCs w:val="28"/>
        </w:rPr>
        <w:t>二、申请人的资格要求：</w:t>
      </w:r>
      <w:bookmarkEnd w:id="11"/>
      <w:bookmarkEnd w:id="12"/>
      <w:bookmarkEnd w:id="13"/>
      <w:bookmarkEnd w:id="14"/>
    </w:p>
    <w:p>
      <w:pPr>
        <w:ind w:firstLine="565" w:firstLineChars="202"/>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565" w:firstLineChars="202"/>
        <w:rPr>
          <w:rFonts w:hint="eastAsia" w:ascii="仿宋" w:hAnsi="仿宋" w:eastAsia="仿宋"/>
          <w:sz w:val="28"/>
          <w:szCs w:val="28"/>
          <w:lang w:eastAsia="zh-CN"/>
        </w:rPr>
      </w:pPr>
      <w:bookmarkStart w:id="15" w:name="_Toc28359091"/>
      <w:bookmarkStart w:id="16"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eastAsia="zh-CN"/>
        </w:rPr>
        <w:t>；</w:t>
      </w:r>
    </w:p>
    <w:p>
      <w:pPr>
        <w:ind w:firstLine="565" w:firstLineChars="202"/>
        <w:rPr>
          <w:rFonts w:hint="eastAsia" w:ascii="仿宋" w:hAnsi="仿宋" w:eastAsia="仿宋"/>
          <w:i/>
          <w:iCs/>
          <w:sz w:val="28"/>
          <w:szCs w:val="28"/>
          <w:highlight w:val="none"/>
          <w:u w:val="single"/>
          <w:lang w:eastAsia="zh-CN"/>
        </w:rPr>
      </w:pPr>
      <w:r>
        <w:rPr>
          <w:rFonts w:hint="eastAsia" w:ascii="仿宋" w:hAnsi="仿宋" w:eastAsia="仿宋"/>
          <w:sz w:val="28"/>
          <w:szCs w:val="28"/>
          <w:highlight w:val="none"/>
        </w:rPr>
        <w:t>3.本项目的特定资格要求：</w:t>
      </w:r>
      <w:r>
        <w:rPr>
          <w:rFonts w:hint="eastAsia" w:ascii="仿宋" w:hAnsi="仿宋" w:eastAsia="仿宋"/>
          <w:sz w:val="28"/>
          <w:szCs w:val="28"/>
          <w:highlight w:val="none"/>
          <w:lang w:val="en-US" w:eastAsia="zh-CN"/>
        </w:rPr>
        <w:t>供应商具有有效的图书出版许可证和出版物经营许可证</w:t>
      </w:r>
      <w:r>
        <w:rPr>
          <w:rFonts w:hint="eastAsia" w:ascii="仿宋" w:hAnsi="仿宋" w:eastAsia="仿宋"/>
          <w:sz w:val="28"/>
          <w:szCs w:val="28"/>
          <w:highlight w:val="none"/>
          <w:lang w:eastAsia="zh-CN"/>
        </w:rPr>
        <w:t>。</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hint="eastAsia" w:ascii="仿宋" w:hAnsi="仿宋" w:eastAsia="仿宋" w:cs="宋体"/>
          <w:sz w:val="28"/>
          <w:szCs w:val="28"/>
          <w:highlight w:val="yellow"/>
          <w:lang w:val="en-US" w:eastAsia="zh-CN"/>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日</w:t>
      </w:r>
      <w:r>
        <w:rPr>
          <w:rFonts w:hint="eastAsia" w:ascii="仿宋" w:hAnsi="仿宋" w:eastAsia="仿宋" w:cs="宋体"/>
          <w:sz w:val="28"/>
          <w:szCs w:val="28"/>
          <w:highlight w:val="none"/>
          <w:u w:val="single"/>
        </w:rPr>
        <w:t>1</w:t>
      </w:r>
      <w:r>
        <w:rPr>
          <w:rFonts w:ascii="仿宋" w:hAnsi="仿宋" w:eastAsia="仿宋" w:cs="宋体"/>
          <w:sz w:val="28"/>
          <w:szCs w:val="28"/>
          <w:highlight w:val="none"/>
          <w:u w:val="single"/>
        </w:rPr>
        <w:t>7</w:t>
      </w:r>
      <w:r>
        <w:rPr>
          <w:rFonts w:hint="eastAsia" w:ascii="仿宋" w:hAnsi="仿宋" w:eastAsia="仿宋" w:cs="宋体"/>
          <w:sz w:val="28"/>
          <w:szCs w:val="28"/>
          <w:highlight w:val="none"/>
          <w:u w:val="single"/>
        </w:rPr>
        <w:t>:3</w:t>
      </w:r>
      <w:r>
        <w:rPr>
          <w:rFonts w:ascii="仿宋" w:hAnsi="仿宋" w:eastAsia="仿宋" w:cs="宋体"/>
          <w:sz w:val="28"/>
          <w:szCs w:val="28"/>
          <w:highlight w:val="none"/>
          <w:u w:val="single"/>
        </w:rPr>
        <w:t>0</w:t>
      </w:r>
      <w:r>
        <w:rPr>
          <w:rFonts w:hint="eastAsia" w:ascii="仿宋" w:hAnsi="仿宋" w:eastAsia="仿宋" w:cs="宋体"/>
          <w:sz w:val="28"/>
          <w:szCs w:val="28"/>
          <w:highlight w:val="none"/>
          <w:u w:val="single"/>
          <w:lang w:val="en-US" w:eastAsia="zh-CN"/>
        </w:rPr>
        <w:t xml:space="preserve"> </w:t>
      </w:r>
    </w:p>
    <w:p>
      <w:pPr>
        <w:ind w:firstLine="565" w:firstLineChars="202"/>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rPr>
        <w:t>新点电子交易平台皖宜专区</w:t>
      </w:r>
      <w:r>
        <w:rPr>
          <w:rFonts w:hint="eastAsia" w:ascii="仿宋" w:hAnsi="仿宋" w:eastAsia="仿宋" w:cs="宋体"/>
          <w:sz w:val="28"/>
          <w:szCs w:val="28"/>
        </w:rPr>
        <w:t>（https://wanyi.etrading.cn/）</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rPr>
        <w:t>方式：（1）供应商须登录</w:t>
      </w:r>
      <w:r>
        <w:rPr>
          <w:rFonts w:hint="eastAsia" w:ascii="仿宋" w:hAnsi="仿宋" w:eastAsia="仿宋"/>
          <w:sz w:val="28"/>
          <w:szCs w:val="28"/>
        </w:rPr>
        <w:t>新点电子交易平台</w:t>
      </w:r>
      <w:r>
        <w:rPr>
          <w:rFonts w:hint="eastAsia" w:ascii="仿宋" w:hAnsi="仿宋" w:eastAsia="仿宋"/>
          <w:sz w:val="28"/>
          <w:szCs w:val="28"/>
          <w:lang w:val="en-US" w:eastAsia="zh-CN"/>
        </w:rPr>
        <w:t>皖宜专区</w:t>
      </w:r>
      <w:r>
        <w:rPr>
          <w:rFonts w:hint="eastAsia" w:ascii="仿宋" w:hAnsi="仿宋" w:eastAsia="仿宋" w:cs="宋体"/>
          <w:sz w:val="28"/>
          <w:szCs w:val="28"/>
        </w:rPr>
        <w:t>查询、获取磋商文件。首次登录须在</w:t>
      </w:r>
      <w:r>
        <w:rPr>
          <w:rFonts w:hint="eastAsia" w:ascii="仿宋" w:hAnsi="仿宋" w:eastAsia="仿宋"/>
          <w:sz w:val="28"/>
          <w:szCs w:val="28"/>
        </w:rPr>
        <w:t>新点电子交易平台</w:t>
      </w:r>
      <w:r>
        <w:rPr>
          <w:rFonts w:hint="eastAsia" w:ascii="仿宋" w:hAnsi="仿宋" w:eastAsia="仿宋"/>
          <w:sz w:val="28"/>
          <w:szCs w:val="28"/>
          <w:lang w:val="en-US" w:eastAsia="zh-CN"/>
        </w:rPr>
        <w:t>皖宜专区</w:t>
      </w:r>
      <w:r>
        <w:rPr>
          <w:rFonts w:hint="eastAsia" w:ascii="仿宋" w:hAnsi="仿宋" w:eastAsia="仿宋" w:cs="宋体"/>
          <w:sz w:val="28"/>
          <w:szCs w:val="28"/>
        </w:rPr>
        <w:t>（</w:t>
      </w:r>
      <w:r>
        <w:rPr>
          <w:rFonts w:hint="eastAsia" w:ascii="仿宋" w:hAnsi="仿宋" w:eastAsia="仿宋"/>
          <w:sz w:val="28"/>
          <w:szCs w:val="28"/>
        </w:rPr>
        <w:t>https://wanyi.etrading.cn/）</w:t>
      </w:r>
      <w:r>
        <w:rPr>
          <w:rFonts w:hint="eastAsia" w:ascii="仿宋" w:hAnsi="仿宋" w:eastAsia="仿宋"/>
          <w:sz w:val="28"/>
          <w:szCs w:val="28"/>
          <w:lang w:val="en-US" w:eastAsia="zh-CN"/>
        </w:rPr>
        <w:t>注</w:t>
      </w:r>
      <w:r>
        <w:rPr>
          <w:rFonts w:hint="eastAsia" w:ascii="仿宋" w:hAnsi="仿宋" w:eastAsia="仿宋" w:cs="宋体"/>
          <w:sz w:val="28"/>
          <w:szCs w:val="28"/>
          <w:lang w:val="en-US" w:eastAsia="zh-CN"/>
        </w:rPr>
        <w:t>册，注册成功后完善供应商资料并绑定CA数字证书</w:t>
      </w:r>
      <w:r>
        <w:rPr>
          <w:rFonts w:hint="eastAsia" w:ascii="仿宋" w:hAnsi="仿宋" w:eastAsia="仿宋" w:cs="宋体"/>
          <w:sz w:val="28"/>
          <w:szCs w:val="28"/>
        </w:rPr>
        <w:t>。</w:t>
      </w:r>
      <w:r>
        <w:rPr>
          <w:rFonts w:hint="eastAsia" w:ascii="仿宋" w:hAnsi="仿宋" w:eastAsia="仿宋"/>
          <w:sz w:val="28"/>
          <w:szCs w:val="28"/>
          <w:highlight w:val="none"/>
        </w:rPr>
        <w:t>新点电子交易平台</w:t>
      </w:r>
      <w:r>
        <w:rPr>
          <w:rFonts w:hint="eastAsia" w:ascii="仿宋" w:hAnsi="仿宋" w:eastAsia="仿宋" w:cs="宋体"/>
          <w:sz w:val="28"/>
          <w:szCs w:val="28"/>
          <w:highlight w:val="none"/>
        </w:rPr>
        <w:t>使用相关问题（如系统登录、信息登记、录入及提交、数字证书关联等）请拨打服务电话：4009280095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 xml:space="preserve">。  </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CA 数字证书有关问题请拨打服务电话：安徽</w:t>
      </w:r>
      <w:r>
        <w:rPr>
          <w:rFonts w:hint="eastAsia" w:ascii="仿宋" w:hAnsi="仿宋" w:eastAsia="仿宋" w:cs="宋体"/>
          <w:sz w:val="28"/>
          <w:szCs w:val="28"/>
          <w:highlight w:val="none"/>
          <w:lang w:val="en-US" w:eastAsia="zh-CN"/>
        </w:rPr>
        <w:t>CA</w:t>
      </w:r>
      <w:r>
        <w:rPr>
          <w:rFonts w:hint="eastAsia" w:ascii="仿宋" w:hAnsi="仿宋" w:eastAsia="仿宋" w:cs="宋体"/>
          <w:sz w:val="28"/>
          <w:szCs w:val="28"/>
          <w:highlight w:val="none"/>
        </w:rPr>
        <w:t>客服400-880-4959（工作日）。</w:t>
      </w:r>
    </w:p>
    <w:p>
      <w:pPr>
        <w:ind w:firstLine="565" w:firstLineChars="202"/>
        <w:rPr>
          <w:rFonts w:ascii="仿宋" w:hAnsi="仿宋" w:eastAsia="仿宋" w:cs="宋体"/>
          <w:sz w:val="28"/>
          <w:szCs w:val="28"/>
          <w:highlight w:val="none"/>
        </w:rPr>
      </w:pPr>
      <w:r>
        <w:rPr>
          <w:rFonts w:hint="eastAsia" w:ascii="仿宋" w:hAnsi="仿宋" w:eastAsia="仿宋" w:cs="宋体"/>
          <w:sz w:val="28"/>
          <w:szCs w:val="28"/>
          <w:highlight w:val="none"/>
        </w:rPr>
        <w:t>市场主体招标环节和投标环节系统使用服务电话：4009280095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（8:00-21:00）。</w:t>
      </w:r>
    </w:p>
    <w:p>
      <w:pPr>
        <w:ind w:firstLine="565" w:firstLineChars="202"/>
        <w:rPr>
          <w:rFonts w:hint="eastAsia" w:ascii="仿宋" w:hAnsi="仿宋" w:eastAsia="仿宋" w:cs="宋体"/>
          <w:sz w:val="28"/>
          <w:szCs w:val="28"/>
          <w:u w:val="single"/>
          <w:lang w:eastAsia="zh-CN"/>
        </w:rPr>
      </w:pPr>
      <w:r>
        <w:rPr>
          <w:rFonts w:hint="eastAsia" w:ascii="仿宋" w:hAnsi="仿宋" w:eastAsia="仿宋" w:cs="宋体"/>
          <w:sz w:val="28"/>
          <w:szCs w:val="28"/>
        </w:rPr>
        <w:t>（2）供应商登录</w:t>
      </w:r>
      <w:r>
        <w:rPr>
          <w:rFonts w:hint="eastAsia" w:ascii="仿宋" w:hAnsi="仿宋" w:eastAsia="仿宋"/>
          <w:sz w:val="28"/>
          <w:szCs w:val="28"/>
        </w:rPr>
        <w:t>新点电子交易平台皖宜专区</w:t>
      </w:r>
      <w:r>
        <w:rPr>
          <w:rFonts w:hint="eastAsia" w:ascii="仿宋" w:hAnsi="仿宋" w:eastAsia="仿宋"/>
          <w:sz w:val="28"/>
          <w:szCs w:val="28"/>
          <w:lang w:eastAsia="zh-CN"/>
        </w:rPr>
        <w:t>，</w:t>
      </w:r>
      <w:r>
        <w:rPr>
          <w:rFonts w:hint="eastAsia" w:ascii="仿宋" w:hAnsi="仿宋" w:eastAsia="仿宋"/>
          <w:sz w:val="28"/>
          <w:szCs w:val="28"/>
          <w:lang w:val="en-US" w:eastAsia="zh-CN"/>
        </w:rPr>
        <w:t>找到投标项目点击“我要操作/投标”按钮进入报名页面，完善投标单位基本信息，并点击“确认登记”按钮，点击“网上支付”按钮在线支付采购文件费用，支付成功后即可</w:t>
      </w:r>
      <w:r>
        <w:rPr>
          <w:rFonts w:hint="eastAsia" w:ascii="仿宋" w:hAnsi="仿宋" w:eastAsia="仿宋" w:cs="宋体"/>
          <w:sz w:val="28"/>
          <w:szCs w:val="28"/>
        </w:rPr>
        <w:t>获取采购文件及其它资料（含澄清和补充说明等）。</w:t>
      </w:r>
      <w:r>
        <w:rPr>
          <w:rFonts w:hint="eastAsia" w:ascii="仿宋" w:hAnsi="仿宋" w:eastAsia="仿宋" w:cs="宋体"/>
          <w:sz w:val="28"/>
          <w:szCs w:val="28"/>
          <w:highlight w:val="none"/>
        </w:rPr>
        <w:t>如在采购文件获取过程中遇到系统问题，请拨打技术支持服务热线4009280095</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p>
    <w:p>
      <w:pPr>
        <w:ind w:firstLine="565" w:firstLineChars="202"/>
        <w:rPr>
          <w:rFonts w:ascii="仿宋" w:hAnsi="仿宋" w:eastAsia="仿宋" w:cs="宋体"/>
          <w:sz w:val="28"/>
          <w:szCs w:val="28"/>
        </w:rPr>
      </w:pPr>
      <w:r>
        <w:rPr>
          <w:rFonts w:hint="eastAsia" w:ascii="仿宋" w:hAnsi="仿宋" w:eastAsia="仿宋" w:cs="宋体"/>
          <w:sz w:val="28"/>
          <w:szCs w:val="28"/>
        </w:rPr>
        <w:t>售价：采购文件每套售价</w:t>
      </w:r>
      <w:r>
        <w:rPr>
          <w:rFonts w:hint="eastAsia" w:ascii="仿宋" w:hAnsi="仿宋" w:eastAsia="仿宋" w:cs="宋体"/>
          <w:sz w:val="28"/>
          <w:szCs w:val="28"/>
          <w:lang w:val="en-US" w:eastAsia="zh-CN"/>
        </w:rPr>
        <w:t>400</w:t>
      </w:r>
      <w:r>
        <w:rPr>
          <w:rFonts w:hint="eastAsia" w:ascii="仿宋" w:hAnsi="仿宋" w:eastAsia="仿宋" w:cs="宋体"/>
          <w:sz w:val="28"/>
          <w:szCs w:val="28"/>
        </w:rPr>
        <w:t>元/份，平台下载服务费：150元/份，</w:t>
      </w:r>
      <w:r>
        <w:rPr>
          <w:rFonts w:hint="eastAsia" w:ascii="仿宋" w:hAnsi="仿宋" w:eastAsia="仿宋" w:cs="宋体"/>
          <w:sz w:val="28"/>
          <w:szCs w:val="28"/>
          <w:lang w:val="en-US" w:eastAsia="zh-CN"/>
        </w:rPr>
        <w:t>以上费用</w:t>
      </w:r>
      <w:r>
        <w:rPr>
          <w:rFonts w:hint="eastAsia" w:ascii="仿宋" w:hAnsi="仿宋" w:eastAsia="仿宋" w:cs="宋体"/>
          <w:sz w:val="28"/>
          <w:szCs w:val="28"/>
        </w:rPr>
        <w:t>售后不退。</w:t>
      </w:r>
    </w:p>
    <w:p>
      <w:pPr>
        <w:rPr>
          <w:rFonts w:ascii="黑体" w:hAnsi="黑体" w:eastAsia="黑体" w:cs="宋体"/>
          <w:bCs/>
          <w:sz w:val="28"/>
          <w:szCs w:val="28"/>
        </w:rPr>
      </w:pPr>
      <w:bookmarkStart w:id="19" w:name="_Toc28359015"/>
      <w:bookmarkStart w:id="20" w:name="_Toc35393632"/>
      <w:bookmarkStart w:id="21" w:name="_Toc28359092"/>
      <w:bookmarkStart w:id="22" w:name="_Toc35393801"/>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2023</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13</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5" w:firstLineChars="202"/>
        <w:rPr>
          <w:rFonts w:hint="default" w:ascii="仿宋" w:hAnsi="仿宋" w:eastAsia="仿宋"/>
          <w:bCs/>
          <w:sz w:val="28"/>
          <w:szCs w:val="28"/>
          <w:u w:val="single"/>
          <w:lang w:val="en-US" w:eastAsia="zh-CN"/>
        </w:rPr>
      </w:pPr>
      <w:r>
        <w:rPr>
          <w:rFonts w:hint="eastAsia" w:ascii="仿宋" w:hAnsi="仿宋" w:eastAsia="仿宋"/>
          <w:sz w:val="28"/>
          <w:szCs w:val="28"/>
        </w:rPr>
        <w:t>地点：新点电子交易平台</w:t>
      </w:r>
      <w:r>
        <w:rPr>
          <w:rFonts w:hint="eastAsia" w:ascii="仿宋" w:hAnsi="仿宋" w:eastAsia="仿宋"/>
          <w:sz w:val="28"/>
          <w:szCs w:val="28"/>
          <w:lang w:val="en-US" w:eastAsia="zh-CN"/>
        </w:rPr>
        <w:t>皖宜专区</w:t>
      </w:r>
    </w:p>
    <w:p>
      <w:pPr>
        <w:rPr>
          <w:rFonts w:ascii="黑体" w:hAnsi="黑体" w:eastAsia="黑体" w:cs="宋体"/>
          <w:bCs/>
          <w:sz w:val="28"/>
          <w:szCs w:val="28"/>
        </w:rPr>
      </w:pPr>
      <w:bookmarkStart w:id="23" w:name="_Toc28359016"/>
      <w:bookmarkStart w:id="24" w:name="_Toc28359093"/>
      <w:bookmarkStart w:id="25" w:name="_Toc35393802"/>
      <w:bookmarkStart w:id="26" w:name="_Toc35393633"/>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sz w:val="28"/>
          <w:szCs w:val="28"/>
        </w:rPr>
      </w:pPr>
      <w:r>
        <w:rPr>
          <w:rFonts w:hint="eastAsia" w:ascii="仿宋" w:hAnsi="仿宋" w:eastAsia="仿宋"/>
          <w:sz w:val="28"/>
          <w:szCs w:val="28"/>
        </w:rPr>
        <w:t>时间：</w:t>
      </w: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w:t>
      </w:r>
    </w:p>
    <w:p>
      <w:pPr>
        <w:ind w:firstLine="565" w:firstLineChars="202"/>
        <w:rPr>
          <w:rFonts w:hint="eastAsia" w:ascii="仿宋" w:hAnsi="仿宋" w:eastAsia="仿宋"/>
          <w:sz w:val="28"/>
          <w:szCs w:val="28"/>
          <w:lang w:val="en-US" w:eastAsia="zh-CN"/>
        </w:rPr>
      </w:pPr>
      <w:bookmarkStart w:id="27" w:name="_Toc35393634"/>
      <w:bookmarkStart w:id="28" w:name="_Toc28359017"/>
      <w:bookmarkStart w:id="29" w:name="_Toc28359094"/>
      <w:bookmarkStart w:id="30" w:name="_Toc35393803"/>
      <w:r>
        <w:rPr>
          <w:rFonts w:hint="eastAsia" w:ascii="仿宋" w:hAnsi="仿宋" w:eastAsia="仿宋"/>
          <w:sz w:val="28"/>
          <w:szCs w:val="28"/>
        </w:rPr>
        <w:t>地点：新点电子交易平台</w:t>
      </w:r>
      <w:r>
        <w:rPr>
          <w:rFonts w:hint="eastAsia" w:ascii="仿宋" w:hAnsi="仿宋" w:eastAsia="仿宋"/>
          <w:sz w:val="28"/>
          <w:szCs w:val="28"/>
          <w:lang w:val="en-US" w:eastAsia="zh-CN"/>
        </w:rPr>
        <w:t>皖宜专区</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开评标方式：全流程电子化交易，在线开标</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供应商的联系人电话(手机)、电子邮箱等通讯方式在谈判或磋商过程中必须保持畅通，否则因上述原因造成的后果，责任自负。</w:t>
      </w:r>
    </w:p>
    <w:p>
      <w:pPr>
        <w:ind w:firstLine="565" w:firstLineChars="20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本项目采用电子招投标方式，请供应商在</w:t>
      </w:r>
      <w:r>
        <w:rPr>
          <w:rFonts w:hint="eastAsia" w:ascii="仿宋" w:hAnsi="仿宋" w:eastAsia="仿宋"/>
          <w:sz w:val="28"/>
          <w:szCs w:val="28"/>
          <w:lang w:eastAsia="zh-CN"/>
        </w:rPr>
        <w:t>“</w:t>
      </w:r>
      <w:r>
        <w:rPr>
          <w:rFonts w:hint="eastAsia" w:ascii="仿宋" w:hAnsi="仿宋" w:eastAsia="仿宋"/>
          <w:sz w:val="28"/>
          <w:szCs w:val="28"/>
        </w:rPr>
        <w:t>新点电子交易平台</w:t>
      </w:r>
      <w:r>
        <w:rPr>
          <w:rFonts w:hint="eastAsia" w:ascii="仿宋" w:hAnsi="仿宋" w:eastAsia="仿宋"/>
          <w:sz w:val="28"/>
          <w:szCs w:val="28"/>
          <w:lang w:eastAsia="zh-CN"/>
        </w:rPr>
        <w:t>”</w:t>
      </w:r>
      <w:r>
        <w:rPr>
          <w:rFonts w:hint="eastAsia" w:ascii="仿宋" w:hAnsi="仿宋" w:eastAsia="仿宋"/>
          <w:sz w:val="28"/>
          <w:szCs w:val="28"/>
          <w:lang w:val="en-US" w:eastAsia="zh-CN"/>
        </w:rPr>
        <w:t>登陆页面</w:t>
      </w:r>
      <w:r>
        <w:rPr>
          <w:rFonts w:hint="eastAsia" w:ascii="仿宋" w:hAnsi="仿宋" w:eastAsia="仿宋"/>
          <w:sz w:val="28"/>
          <w:szCs w:val="28"/>
        </w:rPr>
        <w:t>—</w:t>
      </w:r>
      <w:r>
        <w:rPr>
          <w:rFonts w:hint="eastAsia" w:ascii="仿宋" w:hAnsi="仿宋" w:eastAsia="仿宋"/>
          <w:sz w:val="28"/>
          <w:szCs w:val="28"/>
          <w:lang w:val="en-US" w:eastAsia="zh-CN"/>
        </w:rPr>
        <w:t>CA登录点击“驱动下载”下载驱动、在“</w:t>
      </w:r>
      <w:r>
        <w:rPr>
          <w:rFonts w:hint="eastAsia" w:ascii="仿宋" w:hAnsi="仿宋" w:eastAsia="仿宋"/>
          <w:sz w:val="28"/>
          <w:szCs w:val="28"/>
        </w:rPr>
        <w:t>新点电子交易平台</w:t>
      </w:r>
      <w:r>
        <w:rPr>
          <w:rFonts w:hint="eastAsia" w:ascii="仿宋" w:hAnsi="仿宋" w:eastAsia="仿宋"/>
          <w:sz w:val="28"/>
          <w:szCs w:val="28"/>
          <w:lang w:eastAsia="zh-CN"/>
        </w:rPr>
        <w:t>”</w:t>
      </w:r>
      <w:r>
        <w:rPr>
          <w:rFonts w:hint="eastAsia" w:ascii="仿宋" w:hAnsi="仿宋" w:eastAsia="仿宋"/>
          <w:sz w:val="28"/>
          <w:szCs w:val="28"/>
          <w:lang w:val="en-US" w:eastAsia="zh-CN"/>
        </w:rPr>
        <w:t>办事指南</w:t>
      </w:r>
      <w:r>
        <w:rPr>
          <w:rFonts w:hint="eastAsia" w:ascii="仿宋" w:hAnsi="仿宋" w:eastAsia="仿宋"/>
          <w:sz w:val="28"/>
          <w:szCs w:val="28"/>
        </w:rPr>
        <w:t>—</w:t>
      </w:r>
      <w:r>
        <w:rPr>
          <w:rFonts w:hint="eastAsia" w:ascii="仿宋" w:hAnsi="仿宋" w:eastAsia="仿宋"/>
          <w:sz w:val="28"/>
          <w:szCs w:val="28"/>
          <w:lang w:val="en-US" w:eastAsia="zh-CN"/>
        </w:rPr>
        <w:t>下载中心点击“新点电子交易平台专用投标文件制作软件</w:t>
      </w:r>
      <w:r>
        <w:rPr>
          <w:rFonts w:hint="eastAsia" w:ascii="仿宋" w:hAnsi="仿宋" w:eastAsia="仿宋"/>
          <w:sz w:val="28"/>
          <w:szCs w:val="28"/>
        </w:rPr>
        <w:t>”</w:t>
      </w:r>
      <w:r>
        <w:rPr>
          <w:rFonts w:hint="eastAsia" w:ascii="仿宋" w:hAnsi="仿宋" w:eastAsia="仿宋"/>
          <w:sz w:val="28"/>
          <w:szCs w:val="28"/>
          <w:lang w:val="en-US" w:eastAsia="zh-CN"/>
        </w:rPr>
        <w:t>按钮下载电子投标文件（响应文件）</w:t>
      </w:r>
      <w:r>
        <w:rPr>
          <w:rFonts w:hint="eastAsia" w:ascii="仿宋" w:hAnsi="仿宋" w:eastAsia="仿宋"/>
          <w:sz w:val="28"/>
          <w:szCs w:val="28"/>
        </w:rPr>
        <w:t>制作工具</w:t>
      </w:r>
      <w:r>
        <w:rPr>
          <w:rFonts w:hint="eastAsia" w:ascii="仿宋" w:hAnsi="仿宋" w:eastAsia="仿宋"/>
          <w:sz w:val="28"/>
          <w:szCs w:val="28"/>
          <w:lang w:val="en-US" w:eastAsia="zh-CN"/>
        </w:rPr>
        <w:t>等，</w:t>
      </w:r>
      <w:r>
        <w:rPr>
          <w:rFonts w:hint="eastAsia" w:ascii="仿宋" w:hAnsi="仿宋" w:eastAsia="仿宋"/>
          <w:sz w:val="28"/>
          <w:szCs w:val="28"/>
        </w:rPr>
        <w:t>仔细阅读采购文件要求和相关操作手册。</w:t>
      </w:r>
    </w:p>
    <w:p>
      <w:pPr>
        <w:ind w:firstLine="565" w:firstLineChars="202"/>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、本项目开评标实行全流程电子化，开标活动在线完成。开标时供应商不得到达开标现场，不接受现场解密，实行远程解密和在线询标。各供应商认真学习《新点电子交易平台皖宜专区投标人操作手</w:t>
      </w:r>
      <w:r>
        <w:rPr>
          <w:rFonts w:hint="eastAsia" w:ascii="仿宋" w:hAnsi="仿宋" w:eastAsia="仿宋"/>
          <w:sz w:val="28"/>
          <w:szCs w:val="28"/>
          <w:lang w:val="en-US" w:eastAsia="zh-CN"/>
        </w:rPr>
        <w:t>册》，务必掌握远程解密方法和在线回复询标方法。</w:t>
      </w:r>
    </w:p>
    <w:p>
      <w:pPr>
        <w:rPr>
          <w:rFonts w:ascii="黑体" w:hAnsi="黑体" w:eastAsia="黑体" w:cs="宋体"/>
          <w:bCs/>
          <w:sz w:val="28"/>
          <w:szCs w:val="28"/>
        </w:rPr>
      </w:pPr>
      <w:bookmarkStart w:id="33" w:name="_Toc28359095"/>
      <w:bookmarkStart w:id="34" w:name="_Toc28359018"/>
      <w:bookmarkStart w:id="35" w:name="_Toc35393636"/>
      <w:bookmarkStart w:id="36" w:name="_Toc35393805"/>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ind w:firstLine="565" w:firstLineChars="202"/>
        <w:rPr>
          <w:rFonts w:ascii="仿宋" w:hAnsi="仿宋" w:eastAsia="仿宋" w:cs="宋体"/>
          <w:bCs/>
          <w:sz w:val="28"/>
          <w:szCs w:val="28"/>
        </w:rPr>
      </w:pPr>
      <w:bookmarkStart w:id="37" w:name="_Toc35393637"/>
      <w:bookmarkStart w:id="38" w:name="_Toc35393806"/>
      <w:bookmarkStart w:id="39" w:name="_Toc28359019"/>
      <w:bookmarkStart w:id="40" w:name="_Toc28359096"/>
      <w:r>
        <w:rPr>
          <w:rFonts w:hint="eastAsia" w:ascii="仿宋" w:hAnsi="仿宋" w:eastAsia="仿宋" w:cs="宋体"/>
          <w:bCs/>
          <w:sz w:val="28"/>
          <w:szCs w:val="28"/>
        </w:rPr>
        <w:t>1.采购人信息</w:t>
      </w:r>
      <w:bookmarkEnd w:id="37"/>
      <w:bookmarkEnd w:id="38"/>
      <w:bookmarkEnd w:id="39"/>
      <w:bookmarkEnd w:id="40"/>
    </w:p>
    <w:p>
      <w:pPr>
        <w:ind w:firstLine="565" w:firstLineChars="202"/>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val="en-US" w:eastAsia="zh-CN"/>
        </w:rPr>
        <w:t>安庆职业技术学院</w:t>
      </w:r>
      <w:r>
        <w:rPr>
          <w:rFonts w:hint="eastAsia" w:ascii="仿宋" w:hAnsi="仿宋" w:eastAsia="仿宋"/>
          <w:sz w:val="28"/>
          <w:szCs w:val="28"/>
          <w:u w:val="single"/>
        </w:rPr>
        <w:t>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rPr>
        <w:t>　安庆市</w:t>
      </w:r>
      <w:r>
        <w:rPr>
          <w:rFonts w:hint="eastAsia" w:ascii="仿宋" w:hAnsi="仿宋" w:eastAsia="仿宋"/>
          <w:sz w:val="28"/>
          <w:szCs w:val="28"/>
          <w:u w:val="single"/>
          <w:lang w:val="en-US" w:eastAsia="zh-CN"/>
        </w:rPr>
        <w:t>经开区</w:t>
      </w:r>
      <w:r>
        <w:rPr>
          <w:rFonts w:hint="eastAsia" w:ascii="仿宋" w:hAnsi="仿宋" w:eastAsia="仿宋"/>
          <w:sz w:val="28"/>
          <w:szCs w:val="28"/>
          <w:u w:val="single"/>
        </w:rPr>
        <w:t>天柱山东路99号</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sz w:val="28"/>
          <w:szCs w:val="28"/>
          <w:u w:val="single"/>
        </w:rPr>
        <w:t>　</w:t>
      </w:r>
      <w:r>
        <w:rPr>
          <w:rFonts w:hint="eastAsia" w:ascii="仿宋" w:hAnsi="仿宋" w:eastAsia="仿宋"/>
          <w:sz w:val="28"/>
          <w:szCs w:val="28"/>
          <w:u w:val="single"/>
          <w:lang w:val="en-US" w:eastAsia="zh-CN"/>
        </w:rPr>
        <w:t>朱老师</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highlight w:val="none"/>
        </w:rPr>
        <w:t>联系方式</w:t>
      </w:r>
      <w:r>
        <w:rPr>
          <w:rFonts w:hint="eastAsia" w:ascii="仿宋" w:hAnsi="仿宋" w:eastAsia="仿宋"/>
          <w:sz w:val="28"/>
          <w:szCs w:val="28"/>
        </w:rPr>
        <w:t>：</w:t>
      </w:r>
      <w:r>
        <w:rPr>
          <w:rFonts w:hint="eastAsia" w:ascii="仿宋" w:hAnsi="仿宋" w:eastAsia="仿宋"/>
          <w:sz w:val="28"/>
          <w:szCs w:val="28"/>
          <w:u w:val="single"/>
        </w:rPr>
        <w:t>　0556-5283045　　　</w:t>
      </w:r>
    </w:p>
    <w:p>
      <w:pPr>
        <w:ind w:firstLine="565" w:firstLineChars="202"/>
        <w:rPr>
          <w:rFonts w:ascii="仿宋" w:hAnsi="仿宋" w:eastAsia="仿宋" w:cs="宋体"/>
          <w:bCs/>
          <w:sz w:val="28"/>
          <w:szCs w:val="28"/>
        </w:rPr>
      </w:pPr>
      <w:bookmarkStart w:id="41" w:name="_Toc28359020"/>
      <w:bookmarkStart w:id="42" w:name="_Toc35393638"/>
      <w:bookmarkStart w:id="43" w:name="_Toc28359097"/>
      <w:bookmarkStart w:id="44" w:name="_Toc35393807"/>
      <w:r>
        <w:rPr>
          <w:rFonts w:hint="eastAsia" w:ascii="仿宋" w:hAnsi="仿宋" w:eastAsia="仿宋" w:cs="宋体"/>
          <w:bCs/>
          <w:sz w:val="28"/>
          <w:szCs w:val="28"/>
        </w:rPr>
        <w:t>2.</w:t>
      </w:r>
      <w:r>
        <w:rPr>
          <w:rFonts w:hint="eastAsia" w:ascii="仿宋" w:hAnsi="仿宋" w:eastAsia="仿宋" w:cs="宋体"/>
          <w:bCs/>
          <w:sz w:val="28"/>
          <w:szCs w:val="28"/>
          <w:lang w:val="en-US" w:eastAsia="zh-CN"/>
        </w:rPr>
        <w:t>招标</w:t>
      </w:r>
      <w:r>
        <w:rPr>
          <w:rFonts w:hint="eastAsia" w:ascii="仿宋" w:hAnsi="仿宋" w:eastAsia="仿宋" w:cs="宋体"/>
          <w:bCs/>
          <w:sz w:val="28"/>
          <w:szCs w:val="28"/>
        </w:rPr>
        <w:t>代理机构信息</w:t>
      </w:r>
      <w:bookmarkEnd w:id="41"/>
      <w:bookmarkEnd w:id="42"/>
      <w:bookmarkEnd w:id="43"/>
      <w:bookmarkEnd w:id="44"/>
    </w:p>
    <w:p>
      <w:pPr>
        <w:ind w:firstLine="565" w:firstLineChars="202"/>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eastAsia="zh-CN"/>
        </w:rPr>
        <w:t>安庆市皖宜项目咨询管理有限公司</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lang w:val="en-US" w:eastAsia="zh-CN"/>
        </w:rPr>
        <w:t>安庆市大观区龙山路213号</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cstheme="minorBidi"/>
          <w:sz w:val="28"/>
          <w:szCs w:val="28"/>
        </w:rPr>
        <w:t>联 系 人：</w:t>
      </w:r>
      <w:r>
        <w:rPr>
          <w:rFonts w:hint="eastAsia" w:ascii="仿宋" w:hAnsi="仿宋" w:eastAsia="仿宋" w:cstheme="minorBidi"/>
          <w:sz w:val="28"/>
          <w:szCs w:val="28"/>
          <w:u w:val="single"/>
          <w:lang w:val="en-US" w:eastAsia="zh-CN"/>
        </w:rPr>
        <w:t>刘娟</w:t>
      </w:r>
      <w:r>
        <w:rPr>
          <w:rFonts w:hint="eastAsia" w:ascii="仿宋" w:hAnsi="仿宋" w:eastAsia="仿宋"/>
          <w:sz w:val="28"/>
          <w:szCs w:val="28"/>
          <w:u w:val="single"/>
        </w:rPr>
        <w:t>　　　　　　　　　　　</w:t>
      </w:r>
    </w:p>
    <w:p>
      <w:pPr>
        <w:ind w:firstLine="565" w:firstLineChars="202"/>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lang w:val="en-US" w:eastAsia="zh-CN"/>
        </w:rPr>
        <w:t>0556-5991152</w:t>
      </w:r>
      <w:r>
        <w:rPr>
          <w:rFonts w:hint="eastAsia" w:ascii="仿宋" w:hAnsi="仿宋" w:eastAsia="仿宋"/>
          <w:sz w:val="28"/>
          <w:szCs w:val="28"/>
          <w:u w:val="single"/>
        </w:rPr>
        <w:t>　　　　　　　</w:t>
      </w:r>
      <w:bookmarkStart w:id="45" w:name="_Toc35393808"/>
      <w:bookmarkStart w:id="46" w:name="_Toc35393639"/>
      <w:bookmarkStart w:id="47" w:name="_Toc28359021"/>
      <w:bookmarkStart w:id="48" w:name="_Toc28359098"/>
    </w:p>
    <w:p>
      <w:pPr>
        <w:ind w:firstLine="565" w:firstLineChars="202"/>
        <w:rPr>
          <w:rFonts w:ascii="仿宋" w:hAnsi="仿宋" w:eastAsia="仿宋" w:cs="宋体"/>
          <w:bCs/>
          <w:sz w:val="28"/>
          <w:szCs w:val="28"/>
        </w:rPr>
      </w:pPr>
      <w:r>
        <w:rPr>
          <w:rFonts w:hint="eastAsia" w:ascii="仿宋" w:hAnsi="仿宋" w:eastAsia="仿宋" w:cs="宋体"/>
          <w:bCs/>
          <w:sz w:val="28"/>
          <w:szCs w:val="28"/>
        </w:rPr>
        <w:t>3.项目联系</w:t>
      </w:r>
      <w:r>
        <w:rPr>
          <w:rFonts w:ascii="仿宋" w:hAnsi="仿宋" w:eastAsia="仿宋" w:cs="宋体"/>
          <w:bCs/>
          <w:sz w:val="28"/>
          <w:szCs w:val="28"/>
        </w:rPr>
        <w:t>方式</w:t>
      </w:r>
      <w:bookmarkEnd w:id="45"/>
      <w:bookmarkEnd w:id="46"/>
      <w:bookmarkEnd w:id="47"/>
      <w:bookmarkEnd w:id="48"/>
    </w:p>
    <w:p>
      <w:pPr>
        <w:ind w:firstLine="565" w:firstLineChars="202"/>
        <w:rPr>
          <w:rFonts w:hint="default" w:ascii="仿宋" w:hAnsi="仿宋" w:eastAsia="仿宋" w:cstheme="minorBidi"/>
          <w:sz w:val="28"/>
          <w:szCs w:val="28"/>
          <w:lang w:val="en-US" w:eastAsia="zh-CN"/>
        </w:rPr>
      </w:pPr>
      <w:r>
        <w:rPr>
          <w:rFonts w:hint="eastAsia" w:ascii="仿宋" w:hAnsi="仿宋" w:eastAsia="仿宋" w:cstheme="minorBidi"/>
          <w:sz w:val="28"/>
          <w:szCs w:val="28"/>
        </w:rPr>
        <w:t>项目联系人：</w:t>
      </w:r>
      <w:r>
        <w:rPr>
          <w:rFonts w:hint="eastAsia" w:ascii="仿宋" w:hAnsi="仿宋" w:eastAsia="仿宋" w:cstheme="minorBidi"/>
          <w:sz w:val="28"/>
          <w:szCs w:val="28"/>
          <w:u w:val="single"/>
          <w:lang w:val="en-US" w:eastAsia="zh-CN"/>
        </w:rPr>
        <w:t xml:space="preserve"> 朱老师      </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电　　 话：</w:t>
      </w:r>
      <w:r>
        <w:rPr>
          <w:rFonts w:hint="eastAsia" w:ascii="仿宋" w:hAnsi="仿宋" w:eastAsia="仿宋"/>
          <w:sz w:val="28"/>
          <w:szCs w:val="28"/>
          <w:u w:val="single"/>
        </w:rPr>
        <w:t>0556-5283045</w:t>
      </w:r>
      <w:r>
        <w:rPr>
          <w:rFonts w:hint="eastAsia" w:ascii="仿宋" w:hAnsi="仿宋" w:eastAsia="仿宋"/>
          <w:sz w:val="28"/>
          <w:szCs w:val="28"/>
          <w:highlight w:val="none"/>
          <w:u w:val="single"/>
        </w:rPr>
        <w:t>　</w:t>
      </w:r>
    </w:p>
    <w:p>
      <w:pPr>
        <w:ind w:firstLine="424" w:firstLineChars="202"/>
        <w:rPr>
          <w:szCs w:val="21"/>
        </w:rPr>
      </w:pPr>
      <w:r>
        <w:rPr>
          <w:szCs w:val="21"/>
        </w:rPr>
        <w:br w:type="page"/>
      </w:r>
    </w:p>
    <w:p>
      <w:pPr>
        <w:pStyle w:val="3"/>
        <w:spacing w:before="62" w:beforeLines="20" w:after="62" w:afterLines="20" w:line="480" w:lineRule="exact"/>
        <w:ind w:firstLine="0" w:firstLineChars="0"/>
        <w:jc w:val="center"/>
        <w:rPr>
          <w:rFonts w:ascii="Arial" w:hAnsi="Arial"/>
          <w:kern w:val="2"/>
          <w:sz w:val="32"/>
          <w:szCs w:val="32"/>
        </w:rPr>
      </w:pPr>
      <w:bookmarkStart w:id="49" w:name="_Toc26069"/>
      <w:bookmarkStart w:id="50" w:name="_Toc5063"/>
      <w:bookmarkStart w:id="51" w:name="_Toc54941329"/>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3"/>
      <w:bookmarkEnd w:id="49"/>
      <w:bookmarkEnd w:id="50"/>
      <w:bookmarkEnd w:id="51"/>
    </w:p>
    <w:p>
      <w:pPr>
        <w:pStyle w:val="4"/>
        <w:rPr>
          <w:rFonts w:cs="Tahoma"/>
          <w:bCs/>
          <w:kern w:val="0"/>
          <w:sz w:val="32"/>
          <w:szCs w:val="32"/>
        </w:rPr>
      </w:pPr>
      <w:bookmarkStart w:id="52" w:name="_Toc54941330"/>
      <w:bookmarkStart w:id="53" w:name="_Toc439316871"/>
      <w:bookmarkStart w:id="54" w:name="_Toc17862"/>
      <w:r>
        <w:rPr>
          <w:rFonts w:hint="eastAsia" w:cs="Tahoma"/>
          <w:bCs/>
          <w:kern w:val="0"/>
          <w:sz w:val="32"/>
          <w:szCs w:val="32"/>
        </w:rPr>
        <w:t>第一节</w:t>
      </w:r>
      <w:r>
        <w:rPr>
          <w:rFonts w:cs="Tahoma"/>
          <w:bCs/>
          <w:kern w:val="0"/>
          <w:sz w:val="32"/>
          <w:szCs w:val="32"/>
        </w:rPr>
        <w:t xml:space="preserve"> </w:t>
      </w:r>
      <w:r>
        <w:rPr>
          <w:rFonts w:hint="eastAsia" w:cs="Tahoma"/>
          <w:bCs/>
          <w:kern w:val="0"/>
          <w:sz w:val="32"/>
          <w:szCs w:val="32"/>
        </w:rPr>
        <w:t>磋商须知前附表</w:t>
      </w:r>
      <w:bookmarkEnd w:id="52"/>
      <w:bookmarkEnd w:id="53"/>
      <w:bookmarkEnd w:id="54"/>
    </w:p>
    <w:tbl>
      <w:tblPr>
        <w:tblStyle w:val="61"/>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518"/>
        <w:gridCol w:w="6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ind w:right="-358"/>
              <w:rPr>
                <w:rFonts w:ascii="宋体"/>
                <w:szCs w:val="21"/>
              </w:rPr>
            </w:pPr>
            <w:r>
              <w:rPr>
                <w:rFonts w:hint="eastAsia" w:ascii="宋体" w:hAnsi="宋体"/>
                <w:szCs w:val="21"/>
              </w:rPr>
              <w:t>序号</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内容</w:t>
            </w:r>
          </w:p>
        </w:tc>
        <w:tc>
          <w:tcPr>
            <w:tcW w:w="6827"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项目编号</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lang w:val="en-US" w:eastAsia="zh-CN"/>
              </w:rPr>
            </w:pPr>
            <w:r>
              <w:rPr>
                <w:rFonts w:hint="eastAsia"/>
                <w:szCs w:val="21"/>
                <w:lang w:eastAsia="zh-CN"/>
              </w:rPr>
              <w:t>CG-AQ-W2023-</w:t>
            </w:r>
            <w:r>
              <w:rPr>
                <w:rFonts w:hint="eastAsia"/>
                <w:szCs w:val="21"/>
                <w:lang w:val="en-US" w:eastAsia="zh-CN"/>
              </w:rPr>
              <w:t>289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项目名称</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eastAsia" w:eastAsia="宋体"/>
                <w:szCs w:val="21"/>
                <w:lang w:eastAsia="zh-CN"/>
              </w:rPr>
            </w:pPr>
            <w:r>
              <w:rPr>
                <w:rFonts w:hint="eastAsia"/>
                <w:szCs w:val="21"/>
                <w:lang w:eastAsia="zh-CN"/>
              </w:rPr>
              <w:t>安庆职业技术学院国家级职教教师教学创新团队专著、教材资助印刷出版服务项目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采购人</w:t>
            </w:r>
          </w:p>
        </w:tc>
        <w:tc>
          <w:tcPr>
            <w:tcW w:w="6827"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lang w:val="en-US" w:eastAsia="zh-CN"/>
              </w:rPr>
            </w:pPr>
            <w:r>
              <w:rPr>
                <w:rFonts w:hint="eastAsia"/>
                <w:szCs w:val="21"/>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ascii="宋体" w:hAnsi="宋体"/>
                <w:szCs w:val="21"/>
                <w:highlight w:val="none"/>
              </w:rPr>
              <w:t>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lang w:val="en-US" w:eastAsia="zh-CN"/>
              </w:rPr>
              <w:t>招标</w:t>
            </w:r>
            <w:r>
              <w:rPr>
                <w:rFonts w:hint="eastAsia" w:ascii="宋体" w:hAnsi="宋体"/>
                <w:szCs w:val="21"/>
                <w:highlight w:val="none"/>
              </w:rPr>
              <w:t>代理机构</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ascii="宋体" w:eastAsia="宋体" w:cs="宋体"/>
                <w:kern w:val="0"/>
                <w:szCs w:val="21"/>
                <w:highlight w:val="yellow"/>
                <w:lang w:val="en-US" w:eastAsia="zh-CN"/>
              </w:rPr>
            </w:pPr>
            <w:r>
              <w:rPr>
                <w:rFonts w:hint="eastAsia" w:ascii="宋体" w:cs="宋体"/>
                <w:kern w:val="0"/>
                <w:szCs w:val="21"/>
                <w:highlight w:val="none"/>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采购方式</w:t>
            </w:r>
          </w:p>
        </w:tc>
        <w:tc>
          <w:tcPr>
            <w:tcW w:w="6827"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标段划分</w:t>
            </w:r>
          </w:p>
        </w:tc>
        <w:tc>
          <w:tcPr>
            <w:tcW w:w="6827"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资金来源</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none"/>
                <w:lang w:val="en-US" w:eastAsia="zh-CN"/>
              </w:rPr>
            </w:pPr>
            <w:r>
              <w:rPr>
                <w:rFonts w:hint="eastAsia"/>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8</w:t>
            </w:r>
          </w:p>
        </w:tc>
        <w:tc>
          <w:tcPr>
            <w:tcW w:w="1518" w:type="dxa"/>
            <w:tcBorders>
              <w:top w:val="single" w:color="auto" w:sz="4" w:space="0"/>
              <w:left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最高磋商限价</w:t>
            </w:r>
          </w:p>
        </w:tc>
        <w:tc>
          <w:tcPr>
            <w:tcW w:w="6827"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highlight w:val="none"/>
                <w:lang w:val="en-US" w:eastAsia="zh-CN"/>
              </w:rPr>
            </w:pPr>
            <w:r>
              <w:rPr>
                <w:rFonts w:hint="eastAsia"/>
                <w:szCs w:val="21"/>
                <w:highlight w:val="none"/>
                <w:lang w:val="en-US" w:eastAsia="zh-CN"/>
              </w:rPr>
              <w:t>29.8万元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lang w:val="en-US" w:eastAsia="zh-CN"/>
              </w:rPr>
              <w:t>9</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项目地点</w:t>
            </w:r>
          </w:p>
        </w:tc>
        <w:tc>
          <w:tcPr>
            <w:tcW w:w="6827"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lang w:val="en-US" w:eastAsia="zh-CN"/>
              </w:rPr>
            </w:pPr>
            <w:r>
              <w:rPr>
                <w:rFonts w:hint="eastAsia"/>
                <w:szCs w:val="21"/>
                <w:lang w:val="en-US"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10</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highlight w:val="none"/>
              </w:rPr>
            </w:pPr>
            <w:r>
              <w:rPr>
                <w:rFonts w:hint="eastAsia"/>
                <w:szCs w:val="21"/>
                <w:highlight w:val="none"/>
              </w:rPr>
              <w:t>服务期</w:t>
            </w:r>
          </w:p>
        </w:tc>
        <w:tc>
          <w:tcPr>
            <w:tcW w:w="6827" w:type="dxa"/>
            <w:tcBorders>
              <w:top w:val="single" w:color="auto" w:sz="4" w:space="0"/>
              <w:left w:val="single" w:color="auto" w:sz="4" w:space="0"/>
              <w:bottom w:val="single" w:color="auto" w:sz="4" w:space="0"/>
            </w:tcBorders>
            <w:vAlign w:val="center"/>
          </w:tcPr>
          <w:p>
            <w:pPr>
              <w:spacing w:line="480" w:lineRule="exact"/>
              <w:rPr>
                <w:rFonts w:hint="default" w:eastAsia="宋体"/>
                <w:szCs w:val="21"/>
                <w:highlight w:val="none"/>
                <w:lang w:val="en-US" w:eastAsia="zh-CN"/>
              </w:rPr>
            </w:pPr>
            <w:r>
              <w:rPr>
                <w:rFonts w:hint="default" w:eastAsia="宋体"/>
                <w:szCs w:val="21"/>
                <w:highlight w:val="none"/>
                <w:lang w:val="en-US" w:eastAsia="zh-CN"/>
              </w:rPr>
              <w:t>自采购方交付符合“齐清定”要求稿件之日起</w:t>
            </w:r>
            <w:r>
              <w:rPr>
                <w:rFonts w:hint="eastAsia"/>
                <w:szCs w:val="21"/>
                <w:highlight w:val="none"/>
                <w:lang w:val="en-US" w:eastAsia="zh-CN"/>
              </w:rPr>
              <w:t>30个</w:t>
            </w:r>
            <w:r>
              <w:rPr>
                <w:rFonts w:hint="default" w:eastAsia="宋体"/>
                <w:szCs w:val="21"/>
                <w:highlight w:val="none"/>
                <w:lang w:val="en-US" w:eastAsia="zh-CN"/>
              </w:rPr>
              <w:t>工作日内全部交付完成并验收合格。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资格条件</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szCs w:val="21"/>
                <w:highlight w:val="none"/>
              </w:rPr>
            </w:pPr>
            <w:r>
              <w:rPr>
                <w:rFonts w:hint="eastAsia" w:ascii="宋体"/>
                <w:szCs w:val="21"/>
                <w:highlight w:val="none"/>
              </w:rPr>
              <w:t>1.</w:t>
            </w:r>
            <w:r>
              <w:rPr>
                <w:rFonts w:hint="eastAsia" w:ascii="宋体"/>
                <w:szCs w:val="21"/>
                <w:highlight w:val="none"/>
                <w:lang w:val="en-US" w:eastAsia="zh-CN"/>
              </w:rPr>
              <w:t>参照</w:t>
            </w:r>
            <w:r>
              <w:rPr>
                <w:rFonts w:hint="eastAsia" w:ascii="宋体"/>
                <w:szCs w:val="21"/>
                <w:highlight w:val="none"/>
              </w:rPr>
              <w:t>《中华人民共和国政府采购法》第二十二条规定；</w:t>
            </w:r>
          </w:p>
          <w:p>
            <w:pPr>
              <w:spacing w:line="420" w:lineRule="exact"/>
              <w:rPr>
                <w:rFonts w:hint="eastAsia" w:ascii="宋体" w:eastAsia="宋体"/>
                <w:szCs w:val="21"/>
                <w:highlight w:val="none"/>
                <w:lang w:eastAsia="zh-CN"/>
              </w:rPr>
            </w:pPr>
            <w:r>
              <w:rPr>
                <w:rFonts w:hint="eastAsia" w:ascii="宋体"/>
                <w:szCs w:val="21"/>
                <w:highlight w:val="none"/>
              </w:rPr>
              <w:t>2.落实政府采购政策需满足的资格要求：</w:t>
            </w:r>
            <w:r>
              <w:rPr>
                <w:rFonts w:hint="eastAsia" w:ascii="宋体"/>
                <w:szCs w:val="21"/>
                <w:highlight w:val="none"/>
                <w:lang w:val="en-US" w:eastAsia="zh-CN"/>
              </w:rPr>
              <w:t>/</w:t>
            </w:r>
            <w:r>
              <w:rPr>
                <w:rFonts w:hint="eastAsia" w:ascii="宋体"/>
                <w:szCs w:val="21"/>
                <w:highlight w:val="none"/>
                <w:lang w:eastAsia="zh-CN"/>
              </w:rPr>
              <w:t>；</w:t>
            </w:r>
          </w:p>
          <w:p>
            <w:pPr>
              <w:spacing w:line="420" w:lineRule="exact"/>
              <w:rPr>
                <w:rFonts w:ascii="宋体"/>
                <w:szCs w:val="21"/>
                <w:highlight w:val="none"/>
              </w:rPr>
            </w:pPr>
            <w:r>
              <w:rPr>
                <w:rFonts w:hint="eastAsia" w:ascii="宋体"/>
                <w:szCs w:val="21"/>
                <w:highlight w:val="none"/>
              </w:rPr>
              <w:t>3.本项目的特定资格要求：</w:t>
            </w:r>
            <w:r>
              <w:rPr>
                <w:rFonts w:hint="eastAsia" w:ascii="宋体"/>
                <w:szCs w:val="21"/>
                <w:highlight w:val="none"/>
                <w:lang w:val="en-US" w:eastAsia="zh-CN"/>
              </w:rPr>
              <w:t>供应商具有有效的图书出版许可证和出版物经营许可证</w:t>
            </w:r>
            <w:r>
              <w:rPr>
                <w:rFonts w:hint="eastAsia" w:asci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val="en-US" w:eastAsia="zh-CN"/>
              </w:rPr>
            </w:pPr>
            <w:r>
              <w:rPr>
                <w:rFonts w:ascii="宋体" w:hAnsi="宋体"/>
                <w:szCs w:val="21"/>
              </w:rPr>
              <w:t>1</w:t>
            </w:r>
            <w:r>
              <w:rPr>
                <w:rFonts w:hint="eastAsia" w:ascii="宋体" w:hAnsi="宋体"/>
                <w:szCs w:val="21"/>
                <w:lang w:val="en-US" w:eastAsia="zh-CN"/>
              </w:rPr>
              <w:t>2</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资格审查方式</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磋商有效期</w:t>
            </w:r>
          </w:p>
        </w:tc>
        <w:tc>
          <w:tcPr>
            <w:tcW w:w="6827"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rPr>
            </w:pPr>
            <w:r>
              <w:rPr>
                <w:rFonts w:hint="eastAsia" w:ascii="宋体" w:hAnsi="宋体"/>
                <w:szCs w:val="21"/>
                <w:u w:val="none"/>
              </w:rPr>
              <w:t>9</w:t>
            </w:r>
            <w:r>
              <w:rPr>
                <w:rFonts w:ascii="宋体" w:hAnsi="宋体"/>
                <w:szCs w:val="21"/>
                <w:u w:val="none"/>
              </w:rPr>
              <w:t>0日历天</w:t>
            </w:r>
            <w:r>
              <w:rPr>
                <w:rFonts w:hint="eastAsia" w:ascii="宋体" w:hAnsi="宋体"/>
                <w:szCs w:val="21"/>
                <w:u w:val="non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磋商保证金</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lang w:eastAsia="zh-CN"/>
              </w:rPr>
            </w:pPr>
            <w:r>
              <w:rPr>
                <w:rFonts w:ascii="宋体" w:hAnsi="宋体"/>
                <w:szCs w:val="21"/>
              </w:rPr>
              <w:t>1</w:t>
            </w:r>
            <w:r>
              <w:rPr>
                <w:rFonts w:hint="eastAsia" w:ascii="宋体" w:hAnsi="宋体"/>
                <w:szCs w:val="21"/>
                <w:lang w:val="en-US" w:eastAsia="zh-CN"/>
              </w:rPr>
              <w:t>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磋商响应文件要求</w:t>
            </w:r>
          </w:p>
        </w:tc>
        <w:tc>
          <w:tcPr>
            <w:tcW w:w="6827"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000000"/>
                <w:kern w:val="0"/>
                <w:szCs w:val="21"/>
              </w:rPr>
            </w:pPr>
            <w:r>
              <w:rPr>
                <w:rFonts w:hint="eastAsia" w:ascii="宋体" w:hAnsi="宋体" w:cs="宋体"/>
                <w:b/>
                <w:bCs/>
                <w:color w:val="000000"/>
                <w:szCs w:val="21"/>
              </w:rPr>
              <w:t>加密电子磋商响应文件（.XETF格式）</w:t>
            </w:r>
            <w:r>
              <w:rPr>
                <w:rFonts w:hint="eastAsia" w:ascii="宋体" w:hAnsi="宋体" w:cs="宋体"/>
                <w:b/>
                <w:bCs/>
                <w:color w:val="000000"/>
                <w:kern w:val="0"/>
                <w:szCs w:val="21"/>
              </w:rPr>
              <w:t>须在提交响应文件截止时间前登陆</w:t>
            </w:r>
            <w:r>
              <w:rPr>
                <w:rFonts w:hint="eastAsia" w:ascii="宋体" w:hAnsi="宋体" w:cs="宋体"/>
                <w:b/>
                <w:bCs/>
                <w:color w:val="000000"/>
                <w:kern w:val="0"/>
                <w:szCs w:val="21"/>
                <w:lang w:val="en-US" w:eastAsia="zh-CN"/>
              </w:rPr>
              <w:t>新点电子交易平台</w:t>
            </w:r>
            <w:r>
              <w:rPr>
                <w:rFonts w:hint="eastAsia" w:ascii="宋体" w:hAnsi="宋体" w:cs="宋体"/>
                <w:b/>
                <w:color w:val="000000"/>
                <w:kern w:val="0"/>
                <w:szCs w:val="21"/>
              </w:rPr>
              <w:t>上传</w:t>
            </w:r>
            <w:r>
              <w:rPr>
                <w:rFonts w:hint="eastAsia" w:ascii="宋体" w:hAnsi="宋体" w:cs="宋体"/>
                <w:color w:val="000000"/>
                <w:kern w:val="0"/>
                <w:szCs w:val="21"/>
              </w:rPr>
              <w:t>。</w:t>
            </w:r>
            <w:r>
              <w:rPr>
                <w:rFonts w:hint="eastAsia" w:ascii="宋体" w:hAnsi="宋体" w:cs="宋体"/>
                <w:b/>
                <w:bCs/>
                <w:color w:val="000000"/>
                <w:szCs w:val="21"/>
              </w:rPr>
              <w:t>制作方法见本附表第</w:t>
            </w:r>
            <w:r>
              <w:rPr>
                <w:rFonts w:hint="eastAsia" w:ascii="宋体" w:hAnsi="宋体" w:cs="宋体"/>
                <w:b/>
                <w:bCs/>
                <w:color w:val="auto"/>
                <w:szCs w:val="21"/>
                <w:lang w:val="en-US" w:eastAsia="zh-CN"/>
              </w:rPr>
              <w:t>26</w:t>
            </w:r>
            <w:r>
              <w:rPr>
                <w:rFonts w:hint="eastAsia" w:ascii="宋体" w:hAnsi="宋体" w:cs="宋体"/>
                <w:b/>
                <w:bCs/>
                <w:color w:val="000000"/>
                <w:szCs w:val="21"/>
              </w:rPr>
              <w:t>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提交响应文件</w:t>
            </w:r>
          </w:p>
        </w:tc>
        <w:tc>
          <w:tcPr>
            <w:tcW w:w="6827" w:type="dxa"/>
            <w:tcBorders>
              <w:top w:val="single" w:color="auto" w:sz="4" w:space="0"/>
              <w:left w:val="single" w:color="auto" w:sz="4" w:space="0"/>
              <w:bottom w:val="single" w:color="auto" w:sz="4" w:space="0"/>
            </w:tcBorders>
            <w:vAlign w:val="center"/>
          </w:tcPr>
          <w:p>
            <w:pPr>
              <w:pStyle w:val="20"/>
              <w:widowControl/>
              <w:spacing w:line="420" w:lineRule="exact"/>
              <w:jc w:val="both"/>
              <w:rPr>
                <w:rFonts w:ascii="宋体" w:hAnsi="宋体" w:cs="宋体"/>
                <w:color w:val="000000"/>
                <w:sz w:val="21"/>
                <w:szCs w:val="21"/>
              </w:rPr>
            </w:pPr>
            <w:r>
              <w:rPr>
                <w:rFonts w:hint="eastAsia" w:ascii="宋体" w:hAnsi="宋体" w:cs="宋体"/>
                <w:color w:val="000000"/>
                <w:sz w:val="21"/>
                <w:szCs w:val="21"/>
              </w:rPr>
              <w:t>1、提交响应文件截止时间：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2023</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11</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13 </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9</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rPr>
              <w:t>时</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00</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rPr>
              <w:t>分</w:t>
            </w:r>
          </w:p>
          <w:p>
            <w:pPr>
              <w:pStyle w:val="20"/>
              <w:widowControl/>
              <w:spacing w:line="480" w:lineRule="exact"/>
              <w:jc w:val="both"/>
              <w:rPr>
                <w:rFonts w:ascii="宋体"/>
                <w:szCs w:val="21"/>
              </w:rPr>
            </w:pPr>
            <w:r>
              <w:rPr>
                <w:rFonts w:hint="eastAsia" w:ascii="宋体" w:hAnsi="宋体" w:cs="宋体"/>
                <w:color w:val="000000"/>
                <w:sz w:val="21"/>
                <w:szCs w:val="21"/>
              </w:rPr>
              <w:t>2、供应商须在提交响应文件截止时间前，在</w:t>
            </w:r>
            <w:r>
              <w:rPr>
                <w:rFonts w:hint="eastAsia" w:ascii="宋体" w:hAnsi="宋体" w:cs="宋体"/>
                <w:color w:val="000000"/>
                <w:sz w:val="21"/>
                <w:szCs w:val="21"/>
                <w:lang w:val="en-US" w:eastAsia="zh-CN"/>
              </w:rPr>
              <w:t>新点电子交易平台</w:t>
            </w:r>
            <w:r>
              <w:rPr>
                <w:rFonts w:hint="eastAsia" w:ascii="宋体" w:hAnsi="宋体" w:cs="宋体"/>
                <w:color w:val="000000"/>
                <w:sz w:val="21"/>
                <w:szCs w:val="21"/>
              </w:rPr>
              <w:t>提交加密后的电子磋商响应文件。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媒介发布</w:t>
            </w:r>
          </w:p>
        </w:tc>
        <w:tc>
          <w:tcPr>
            <w:tcW w:w="6827" w:type="dxa"/>
            <w:tcBorders>
              <w:top w:val="single" w:color="auto" w:sz="4" w:space="0"/>
              <w:left w:val="single" w:color="auto" w:sz="4" w:space="0"/>
              <w:bottom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szCs w:val="21"/>
              </w:rPr>
              <w:t>本次竞争性磋商公告同时在</w:t>
            </w:r>
          </w:p>
          <w:p>
            <w:pPr>
              <w:autoSpaceDE w:val="0"/>
              <w:autoSpaceDN w:val="0"/>
              <w:adjustRightInd w:val="0"/>
              <w:spacing w:line="380" w:lineRule="exact"/>
              <w:jc w:val="left"/>
              <w:rPr>
                <w:rStyle w:val="74"/>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szCs w:val="21"/>
                <w:highlight w:val="none"/>
                <w:lang w:val="en-US" w:eastAsia="zh-CN"/>
              </w:rPr>
              <w:t>新点电子交易平台皖宜专区</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"http://www.aqzbcg.org:1102/）、"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https://wanyi.etrading.cn/</w:t>
            </w:r>
            <w:r>
              <w:rPr>
                <w:rStyle w:val="74"/>
                <w:rFonts w:hint="eastAsia" w:ascii="宋体" w:hAnsi="宋体" w:eastAsia="宋体" w:cs="宋体"/>
                <w:color w:val="000000" w:themeColor="text1"/>
                <w:highlight w:val="none"/>
                <w:u w:val="single"/>
                <w14:textFill>
                  <w14:solidFill>
                    <w14:schemeClr w14:val="tx1"/>
                  </w14:solidFill>
                </w14:textFill>
              </w:rPr>
              <w:t>）、</w:t>
            </w:r>
            <w:r>
              <w:rPr>
                <w:rStyle w:val="74"/>
                <w:rFonts w:hint="eastAsia" w:ascii="宋体" w:hAnsi="宋体" w:eastAsia="宋体" w:cs="宋体"/>
                <w:color w:val="000000" w:themeColor="text1"/>
                <w:highlight w:val="none"/>
                <w:u w:val="single"/>
                <w14:textFill>
                  <w14:solidFill>
                    <w14:schemeClr w14:val="tx1"/>
                  </w14:solidFill>
                </w14:textFill>
              </w:rPr>
              <w:fldChar w:fldCharType="end"/>
            </w:r>
          </w:p>
          <w:p>
            <w:pPr>
              <w:autoSpaceDE w:val="0"/>
              <w:autoSpaceDN w:val="0"/>
              <w:adjustRightInd w:val="0"/>
              <w:spacing w:line="380" w:lineRule="exact"/>
              <w:jc w:val="left"/>
              <w:rPr>
                <w:rFonts w:hint="eastAsia"/>
              </w:rPr>
            </w:pPr>
            <w:r>
              <w:rPr>
                <w:rStyle w:val="74"/>
                <w:rFonts w:hint="eastAsia" w:ascii="宋体" w:hAnsi="宋体" w:cs="宋体"/>
                <w:color w:val="000000" w:themeColor="text1"/>
                <w:highlight w:val="none"/>
                <w:u w:val="none"/>
                <w:lang w:val="en-US" w:eastAsia="zh-CN"/>
                <w14:textFill>
                  <w14:solidFill>
                    <w14:schemeClr w14:val="tx1"/>
                  </w14:solidFill>
                </w14:textFill>
              </w:rPr>
              <w:t>安庆职业技术学院</w:t>
            </w:r>
            <w:r>
              <w:rPr>
                <w:rStyle w:val="74"/>
                <w:rFonts w:hint="eastAsia" w:ascii="宋体" w:hAnsi="宋体" w:cs="宋体"/>
                <w:color w:val="000000" w:themeColor="text1"/>
                <w:highlight w:val="none"/>
                <w:u w:val="single"/>
                <w:lang w:val="en-US" w:eastAsia="zh-CN"/>
                <w14:textFill>
                  <w14:solidFill>
                    <w14:schemeClr w14:val="tx1"/>
                  </w14:solidFill>
                </w14:textFill>
              </w:rPr>
              <w:t>（https://www.aqvtc.edu.cn/）、</w:t>
            </w:r>
          </w:p>
          <w:p>
            <w:pPr>
              <w:autoSpaceDE w:val="0"/>
              <w:autoSpaceDN w:val="0"/>
              <w:adjustRightInd w:val="0"/>
              <w:spacing w:line="380" w:lineRule="exact"/>
              <w:jc w:val="left"/>
              <w:rPr>
                <w:rFonts w:ascii="宋体" w:hAnsi="宋体"/>
                <w:szCs w:val="21"/>
              </w:rPr>
            </w:pPr>
            <w:r>
              <w:rPr>
                <w:rFonts w:hint="eastAsia" w:ascii="宋体" w:hAnsi="宋体"/>
                <w:szCs w:val="21"/>
                <w:highlight w:val="none"/>
                <w:lang w:val="en-US" w:eastAsia="zh-CN"/>
              </w:rPr>
              <w:t>安庆市皖宜项目咨询管理有限公司</w:t>
            </w:r>
            <w:r>
              <w:rPr>
                <w:rFonts w:hint="eastAsia" w:ascii="宋体" w:hAnsi="宋体" w:eastAsia="宋体" w:cs="宋体"/>
                <w:szCs w:val="21"/>
                <w:highlight w:val="none"/>
                <w:u w:val="single"/>
              </w:rPr>
              <w:t>（</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"http://aqxxgk.anqing.gov.cn/）、" </w:instrText>
            </w:r>
            <w:r>
              <w:rPr>
                <w:rFonts w:hint="eastAsia" w:ascii="宋体" w:hAnsi="宋体" w:eastAsia="宋体" w:cs="宋体"/>
                <w:highlight w:val="none"/>
                <w:u w:val="single"/>
              </w:rPr>
              <w:fldChar w:fldCharType="separate"/>
            </w:r>
            <w:r>
              <w:rPr>
                <w:rFonts w:hint="eastAsia" w:ascii="宋体" w:hAnsi="宋体" w:eastAsia="宋体" w:cs="宋体"/>
                <w:highlight w:val="none"/>
                <w:u w:val="single"/>
              </w:rPr>
              <w:t>http://wyxmzx.com/index.html</w:t>
            </w:r>
            <w:r>
              <w:rPr>
                <w:rStyle w:val="74"/>
                <w:rFonts w:hint="eastAsia" w:ascii="宋体" w:hAnsi="宋体" w:eastAsia="宋体" w:cs="宋体"/>
                <w:color w:val="auto"/>
                <w:highlight w:val="none"/>
                <w:u w:val="single"/>
              </w:rPr>
              <w:t>）</w:t>
            </w:r>
            <w:r>
              <w:rPr>
                <w:rStyle w:val="74"/>
                <w:rFonts w:hint="eastAsia" w:ascii="宋体" w:hAnsi="宋体" w:eastAsia="宋体" w:cs="宋体"/>
                <w:color w:val="auto"/>
                <w:highlight w:val="none"/>
                <w:u w:val="single"/>
              </w:rPr>
              <w:fldChar w:fldCharType="end"/>
            </w:r>
            <w:r>
              <w:rPr>
                <w:rStyle w:val="74"/>
                <w:rFonts w:hint="eastAsia" w:ascii="宋体" w:hAnsi="宋体" w:cs="宋体"/>
                <w:color w:val="auto"/>
                <w:highlight w:val="none"/>
                <w:u w:val="none"/>
                <w:lang w:val="en-US" w:eastAsia="zh-CN"/>
              </w:rPr>
              <w:t>网站</w:t>
            </w:r>
            <w:r>
              <w:rPr>
                <w:rFonts w:hint="eastAsia" w:ascii="宋体" w:hAnsi="宋体"/>
                <w:szCs w:val="21"/>
              </w:rPr>
              <w:t>上发布和推送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18</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磋商时间和地点</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 xml:space="preserve">时间: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2023</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lang w:val="en-US" w:eastAsia="zh-CN"/>
              </w:rPr>
              <w:t>11</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13</w:t>
            </w:r>
            <w:r>
              <w:rPr>
                <w:rFonts w:hint="eastAsia" w:ascii="宋体" w:hAnsi="宋体" w:cs="宋体"/>
                <w:color w:val="000000"/>
                <w:szCs w:val="21"/>
                <w:u w:val="single"/>
              </w:rPr>
              <w:t xml:space="preserve"> </w:t>
            </w:r>
            <w:r>
              <w:rPr>
                <w:rFonts w:hint="eastAsia" w:ascii="宋体" w:hAnsi="宋体" w:cs="宋体"/>
                <w:color w:val="000000"/>
                <w:szCs w:val="21"/>
              </w:rPr>
              <w:t>日</w:t>
            </w:r>
            <w:r>
              <w:rPr>
                <w:rFonts w:hint="eastAsia" w:ascii="宋体" w:hAnsi="宋体" w:cs="宋体"/>
                <w:color w:val="000000"/>
                <w:szCs w:val="21"/>
                <w:u w:val="single"/>
                <w:lang w:val="en-US" w:eastAsia="zh-CN"/>
              </w:rPr>
              <w:t xml:space="preserve"> 9 </w:t>
            </w:r>
            <w:r>
              <w:rPr>
                <w:rFonts w:hint="eastAsia" w:ascii="宋体" w:hAnsi="宋体" w:cs="宋体"/>
                <w:color w:val="000000"/>
                <w:szCs w:val="21"/>
              </w:rPr>
              <w:t>时</w:t>
            </w:r>
            <w:r>
              <w:rPr>
                <w:rFonts w:hint="eastAsia" w:ascii="宋体" w:hAnsi="宋体" w:cs="宋体"/>
                <w:color w:val="000000"/>
                <w:szCs w:val="21"/>
                <w:u w:val="single"/>
                <w:lang w:val="en-US" w:eastAsia="zh-CN"/>
              </w:rPr>
              <w:t xml:space="preserve"> 00 </w:t>
            </w:r>
            <w:r>
              <w:rPr>
                <w:rFonts w:hint="eastAsia" w:ascii="宋体" w:hAnsi="宋体" w:cs="宋体"/>
                <w:color w:val="000000"/>
                <w:szCs w:val="21"/>
              </w:rPr>
              <w:t>分</w:t>
            </w:r>
          </w:p>
          <w:p>
            <w:pPr>
              <w:spacing w:line="480" w:lineRule="exact"/>
              <w:rPr>
                <w:rFonts w:ascii="宋体"/>
                <w:szCs w:val="21"/>
              </w:rPr>
            </w:pPr>
            <w:r>
              <w:rPr>
                <w:rFonts w:hint="eastAsia" w:ascii="宋体" w:hAnsi="宋体" w:cs="宋体"/>
                <w:color w:val="000000"/>
                <w:szCs w:val="21"/>
              </w:rPr>
              <w:t>地点: 新点电子交易平台皖宜专区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19</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评审方法</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highlight w:val="none"/>
              </w:rPr>
              <w:t>成交通知书发出的形式</w:t>
            </w:r>
          </w:p>
        </w:tc>
        <w:tc>
          <w:tcPr>
            <w:tcW w:w="6827"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highlight w:val="none"/>
              </w:rPr>
              <w:t>数据电文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21</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eastAsia="zh-CN"/>
              </w:rPr>
            </w:pPr>
            <w:r>
              <w:rPr>
                <w:rFonts w:hint="eastAsia" w:ascii="宋体" w:hAnsi="宋体"/>
                <w:szCs w:val="21"/>
              </w:rPr>
              <w:t>履约保证金</w:t>
            </w:r>
            <w:r>
              <w:rPr>
                <w:rFonts w:hint="eastAsia" w:ascii="宋体" w:hAnsi="宋体"/>
                <w:b/>
                <w:bCs/>
                <w:szCs w:val="21"/>
                <w:lang w:eastAsia="zh-CN"/>
              </w:rPr>
              <w:t>（</w:t>
            </w:r>
            <w:r>
              <w:rPr>
                <w:rFonts w:hint="eastAsia" w:ascii="宋体" w:hAnsi="宋体"/>
                <w:b/>
                <w:bCs/>
                <w:szCs w:val="21"/>
                <w:lang w:val="en-US" w:eastAsia="zh-CN"/>
              </w:rPr>
              <w:t>本项目不收取</w:t>
            </w:r>
            <w:r>
              <w:rPr>
                <w:rFonts w:hint="eastAsia" w:ascii="宋体" w:hAnsi="宋体"/>
                <w:b/>
                <w:bCs/>
                <w:szCs w:val="21"/>
                <w:lang w:eastAsia="zh-CN"/>
              </w:rPr>
              <w:t>）</w:t>
            </w:r>
          </w:p>
        </w:tc>
        <w:tc>
          <w:tcPr>
            <w:tcW w:w="6827" w:type="dxa"/>
            <w:tcBorders>
              <w:top w:val="single" w:color="auto" w:sz="4" w:space="0"/>
              <w:left w:val="single" w:color="auto" w:sz="4" w:space="0"/>
              <w:bottom w:val="single" w:color="auto" w:sz="4" w:space="0"/>
            </w:tcBorders>
            <w:vAlign w:val="center"/>
          </w:tcPr>
          <w:p>
            <w:pPr>
              <w:spacing w:line="480" w:lineRule="exact"/>
              <w:rPr>
                <w:rFonts w:hint="eastAsia"/>
                <w:lang w:val="en-US" w:eastAsia="zh-CN"/>
              </w:rPr>
            </w:pPr>
            <w:r>
              <w:rPr>
                <w:rFonts w:hint="eastAsia"/>
              </w:rPr>
              <w:t>履约保证金金额</w:t>
            </w:r>
            <w:r>
              <w:rPr>
                <w:rFonts w:hint="eastAsia"/>
                <w:highlight w:val="none"/>
              </w:rPr>
              <w:t>：成交价的</w:t>
            </w:r>
            <w:r>
              <w:rPr>
                <w:rFonts w:hint="eastAsia"/>
                <w:highlight w:val="none"/>
                <w:u w:val="single"/>
                <w:lang w:val="en-US" w:eastAsia="zh-CN"/>
              </w:rPr>
              <w:t xml:space="preserve"> </w:t>
            </w:r>
            <w:r>
              <w:rPr>
                <w:rFonts w:hint="eastAsia" w:ascii="宋体" w:hAnsi="宋体" w:eastAsia="宋体" w:cs="宋体"/>
                <w:highlight w:val="none"/>
                <w:u w:val="single"/>
                <w:lang w:val="en-US" w:eastAsia="zh-CN"/>
              </w:rPr>
              <w:t>/</w:t>
            </w:r>
            <w:r>
              <w:rPr>
                <w:rFonts w:hint="eastAsia" w:ascii="宋体" w:hAnsi="宋体" w:eastAsia="宋体" w:cs="宋体"/>
                <w:strike w:val="0"/>
                <w:dstrike w:val="0"/>
                <w:highlight w:val="none"/>
                <w:u w:val="single"/>
              </w:rPr>
              <w:t>%</w:t>
            </w:r>
            <w:r>
              <w:rPr>
                <w:rFonts w:hint="eastAsia" w:ascii="宋体" w:hAnsi="宋体" w:eastAsia="宋体" w:cs="宋体"/>
                <w:strike w:val="0"/>
                <w:dstrike w:val="0"/>
                <w:highlight w:val="none"/>
                <w:u w:val="single"/>
                <w:lang w:val="en-US" w:eastAsia="zh-CN"/>
              </w:rPr>
              <w:t xml:space="preserve">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80" w:lineRule="exact"/>
            </w:pPr>
            <w:r>
              <w:rPr>
                <w:rFonts w:hint="eastAsia"/>
              </w:rPr>
              <w:t>履约保证金的提交：成交人在合同签订前按照磋商文件要求提交给采购人。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hAnsi="宋体"/>
                <w:szCs w:val="21"/>
                <w:lang w:val="en-US" w:eastAsia="zh-CN"/>
              </w:rPr>
              <w:t>22</w:t>
            </w:r>
          </w:p>
        </w:tc>
        <w:tc>
          <w:tcPr>
            <w:tcW w:w="151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cs="宋体"/>
                <w:szCs w:val="21"/>
              </w:rPr>
              <w:t>由成交人按照磋商文件要求进行缴纳。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highlight w:val="none"/>
                <w:lang w:val="en-US" w:eastAsia="zh-CN"/>
              </w:rPr>
            </w:pPr>
            <w:r>
              <w:rPr>
                <w:rFonts w:hint="eastAsia" w:ascii="宋体" w:hAnsi="宋体"/>
                <w:szCs w:val="21"/>
                <w:highlight w:val="none"/>
                <w:lang w:val="en-US" w:eastAsia="zh-CN"/>
              </w:rPr>
              <w:t>23</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highlight w:val="none"/>
              </w:rPr>
            </w:pPr>
            <w:r>
              <w:rPr>
                <w:rFonts w:hint="eastAsia" w:ascii="宋体" w:hAnsi="宋体"/>
                <w:szCs w:val="21"/>
                <w:highlight w:val="none"/>
              </w:rPr>
              <w:t>付款方式</w:t>
            </w:r>
          </w:p>
        </w:tc>
        <w:tc>
          <w:tcPr>
            <w:tcW w:w="6827" w:type="dxa"/>
            <w:tcBorders>
              <w:top w:val="single" w:color="auto" w:sz="4" w:space="0"/>
              <w:left w:val="single" w:color="auto" w:sz="4" w:space="0"/>
              <w:bottom w:val="single" w:color="auto" w:sz="4" w:space="0"/>
            </w:tcBorders>
            <w:vAlign w:val="center"/>
          </w:tcPr>
          <w:p>
            <w:pPr>
              <w:spacing w:line="420" w:lineRule="exact"/>
              <w:rPr>
                <w:rFonts w:hint="eastAsia"/>
                <w:highlight w:val="none"/>
              </w:rPr>
            </w:pPr>
            <w:r>
              <w:rPr>
                <w:rFonts w:hint="eastAsia"/>
                <w:highlight w:val="none"/>
                <w:lang w:val="en-US" w:eastAsia="zh-CN"/>
              </w:rPr>
              <w:t>1.</w:t>
            </w:r>
            <w:r>
              <w:rPr>
                <w:rFonts w:hint="eastAsia"/>
                <w:highlight w:val="none"/>
              </w:rPr>
              <w:t>合同签订</w:t>
            </w:r>
            <w:r>
              <w:rPr>
                <w:rFonts w:hint="eastAsia"/>
                <w:highlight w:val="none"/>
                <w:lang w:eastAsia="zh-CN"/>
              </w:rPr>
              <w:t>的</w:t>
            </w:r>
            <w:r>
              <w:rPr>
                <w:rFonts w:hint="eastAsia"/>
                <w:highlight w:val="none"/>
                <w:lang w:val="en-US" w:eastAsia="zh-CN"/>
              </w:rPr>
              <w:t>15</w:t>
            </w:r>
            <w:r>
              <w:rPr>
                <w:rFonts w:hint="eastAsia"/>
                <w:highlight w:val="none"/>
              </w:rPr>
              <w:t>个工作日内，采购人可支付合同金额</w:t>
            </w:r>
            <w:r>
              <w:rPr>
                <w:rFonts w:hint="eastAsia"/>
                <w:highlight w:val="none"/>
                <w:lang w:val="en-US" w:eastAsia="zh-CN"/>
              </w:rPr>
              <w:t>5</w:t>
            </w:r>
            <w:r>
              <w:rPr>
                <w:rFonts w:hint="eastAsia"/>
                <w:highlight w:val="none"/>
              </w:rPr>
              <w:t>0%的预付款。</w:t>
            </w:r>
          </w:p>
          <w:p>
            <w:pPr>
              <w:spacing w:line="420" w:lineRule="exact"/>
              <w:rPr>
                <w:rFonts w:ascii="宋体"/>
                <w:szCs w:val="21"/>
                <w:highlight w:val="none"/>
              </w:rPr>
            </w:pPr>
            <w:r>
              <w:rPr>
                <w:rFonts w:hint="eastAsia"/>
                <w:highlight w:val="none"/>
                <w:lang w:val="en-US" w:eastAsia="zh-CN"/>
              </w:rPr>
              <w:t>2.</w:t>
            </w:r>
            <w:r>
              <w:rPr>
                <w:rFonts w:hint="eastAsia"/>
                <w:highlight w:val="none"/>
              </w:rPr>
              <w:t>成交</w:t>
            </w:r>
            <w:r>
              <w:rPr>
                <w:rFonts w:hint="eastAsia"/>
                <w:highlight w:val="none"/>
                <w:lang w:eastAsia="zh-CN"/>
              </w:rPr>
              <w:t>人</w:t>
            </w:r>
            <w:r>
              <w:rPr>
                <w:rFonts w:hint="eastAsia"/>
                <w:highlight w:val="none"/>
              </w:rPr>
              <w:t>在要求的交货期内，可按教材品种分批次供货</w:t>
            </w:r>
            <w:r>
              <w:rPr>
                <w:rFonts w:hint="eastAsia"/>
                <w:highlight w:val="none"/>
                <w:lang w:eastAsia="zh-CN"/>
              </w:rPr>
              <w:t>，也可一次性交付。合同约定的</w:t>
            </w:r>
            <w:r>
              <w:rPr>
                <w:rFonts w:hint="eastAsia"/>
                <w:highlight w:val="none"/>
                <w:lang w:val="en-US" w:eastAsia="zh-CN"/>
              </w:rPr>
              <w:t>图书</w:t>
            </w:r>
            <w:r>
              <w:rPr>
                <w:rFonts w:hint="eastAsia"/>
                <w:highlight w:val="none"/>
                <w:lang w:eastAsia="zh-CN"/>
              </w:rPr>
              <w:t>定稿</w:t>
            </w:r>
            <w:r>
              <w:rPr>
                <w:rFonts w:hint="eastAsia"/>
                <w:highlight w:val="none"/>
              </w:rPr>
              <w:t>付印前1</w:t>
            </w:r>
            <w:r>
              <w:rPr>
                <w:rFonts w:hint="eastAsia"/>
                <w:highlight w:val="none"/>
                <w:lang w:val="en-US" w:eastAsia="zh-CN"/>
              </w:rPr>
              <w:t>5</w:t>
            </w:r>
            <w:r>
              <w:rPr>
                <w:rFonts w:hint="eastAsia"/>
                <w:highlight w:val="none"/>
              </w:rPr>
              <w:t>日</w:t>
            </w:r>
            <w:r>
              <w:rPr>
                <w:rFonts w:hint="eastAsia"/>
                <w:highlight w:val="none"/>
                <w:lang w:val="en-US" w:eastAsia="zh-CN"/>
              </w:rPr>
              <w:t>历日</w:t>
            </w:r>
            <w:r>
              <w:rPr>
                <w:rFonts w:hint="eastAsia"/>
                <w:highlight w:val="none"/>
              </w:rPr>
              <w:t>内，成交</w:t>
            </w:r>
            <w:r>
              <w:rPr>
                <w:rFonts w:hint="eastAsia"/>
                <w:highlight w:val="none"/>
                <w:lang w:eastAsia="zh-CN"/>
              </w:rPr>
              <w:t>人先开具相应面额</w:t>
            </w:r>
            <w:r>
              <w:rPr>
                <w:rFonts w:hint="eastAsia"/>
                <w:highlight w:val="none"/>
              </w:rPr>
              <w:t>发票给采购人，采购人在收到发票后1</w:t>
            </w:r>
            <w:r>
              <w:rPr>
                <w:rFonts w:hint="eastAsia"/>
                <w:highlight w:val="none"/>
                <w:lang w:val="en-US" w:eastAsia="zh-CN"/>
              </w:rPr>
              <w:t>5</w:t>
            </w:r>
            <w:r>
              <w:rPr>
                <w:rFonts w:hint="eastAsia"/>
                <w:highlight w:val="none"/>
              </w:rPr>
              <w:t>个日历日内按发票面额支付相应款项。如成交人未按国家要求开具发票，或未按合同履约的，视为违约，采购人有权扣减履约保证金，或要求解除合同，并追究成交人法律责任。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24</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Cs w:val="21"/>
              </w:rPr>
            </w:pPr>
            <w:r>
              <w:rPr>
                <w:rFonts w:hint="eastAsia" w:ascii="宋体" w:hAnsi="宋体" w:cs="宋体"/>
                <w:color w:val="000000"/>
                <w:szCs w:val="21"/>
              </w:rPr>
              <w:t>质疑函递交方式、接收部门、联系电话和通讯地址</w:t>
            </w:r>
          </w:p>
        </w:tc>
        <w:tc>
          <w:tcPr>
            <w:tcW w:w="6827"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递交方式：书面形式或电子交易系统</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80" w:lineRule="exact"/>
              <w:rPr>
                <w:rFonts w:ascii="宋体" w:hAnsi="宋体"/>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25</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rPr>
            </w:pPr>
            <w:r>
              <w:rPr>
                <w:rFonts w:hint="eastAsia" w:ascii="宋体" w:hAnsi="宋体" w:cs="宋体"/>
                <w:color w:val="000000"/>
              </w:rPr>
              <w:t>网上招标投标</w:t>
            </w:r>
          </w:p>
          <w:p>
            <w:pPr>
              <w:spacing w:line="420" w:lineRule="exact"/>
              <w:jc w:val="center"/>
              <w:rPr>
                <w:rFonts w:ascii="宋体" w:hAnsi="宋体" w:cs="宋体"/>
                <w:color w:val="000000"/>
                <w:szCs w:val="21"/>
              </w:rPr>
            </w:pPr>
            <w:r>
              <w:rPr>
                <w:rFonts w:hint="eastAsia" w:ascii="宋体" w:hAnsi="宋体" w:cs="宋体"/>
                <w:color w:val="000000"/>
              </w:rPr>
              <w:t>注意事项</w:t>
            </w:r>
          </w:p>
        </w:tc>
        <w:tc>
          <w:tcPr>
            <w:tcW w:w="6827" w:type="dxa"/>
            <w:tcBorders>
              <w:top w:val="single" w:color="auto" w:sz="4" w:space="0"/>
              <w:left w:val="single" w:color="auto" w:sz="4" w:space="0"/>
              <w:bottom w:val="single" w:color="auto" w:sz="4" w:space="0"/>
            </w:tcBorders>
            <w:vAlign w:val="center"/>
          </w:tcPr>
          <w:p>
            <w:pPr>
              <w:spacing w:line="420" w:lineRule="exact"/>
              <w:ind w:firstLine="420" w:firstLineChars="200"/>
              <w:rPr>
                <w:rFonts w:ascii="宋体" w:hAnsi="宋体" w:cs="宋体"/>
                <w:color w:val="000000"/>
                <w:szCs w:val="21"/>
              </w:rPr>
            </w:pPr>
            <w:r>
              <w:rPr>
                <w:rFonts w:hint="eastAsia" w:ascii="宋体" w:hAnsi="宋体" w:cs="宋体"/>
                <w:color w:val="000000"/>
                <w:szCs w:val="21"/>
              </w:rPr>
              <w:t>1、本次采购不要求供应商提供纸质版磋商响应文件，竞争性磋商文件中所指的磋商响应文件如未特别注明，均为供应商按</w:t>
            </w:r>
            <w:r>
              <w:rPr>
                <w:rFonts w:hint="eastAsia" w:ascii="宋体" w:hAnsi="宋体" w:cs="宋体"/>
                <w:color w:val="000000"/>
              </w:rPr>
              <w:t>约定</w:t>
            </w:r>
            <w:r>
              <w:rPr>
                <w:rFonts w:hint="eastAsia" w:ascii="宋体" w:hAnsi="宋体" w:cs="宋体"/>
                <w:color w:val="000000"/>
                <w:szCs w:val="21"/>
              </w:rPr>
              <w:t>格式上传的电子版磋商响应文件。</w:t>
            </w:r>
          </w:p>
          <w:p>
            <w:pPr>
              <w:spacing w:line="420" w:lineRule="exact"/>
              <w:ind w:firstLine="420"/>
              <w:rPr>
                <w:rFonts w:ascii="宋体" w:hAnsi="宋体" w:cs="宋体"/>
                <w:color w:val="000000"/>
                <w:szCs w:val="21"/>
              </w:rPr>
            </w:pPr>
            <w:r>
              <w:rPr>
                <w:rFonts w:hint="eastAsia" w:ascii="宋体" w:hAnsi="宋体" w:cs="宋体"/>
                <w:color w:val="000000"/>
                <w:szCs w:val="21"/>
              </w:rPr>
              <w:t>2、供应商须使用最新版投标文件制作工具，以免造成磋商响应文件制作错误。软件启动时也将进行提示（需在国际互联网络通畅状态），各供应商需注意更新，如因此导致磋商响应无效，责任自负。</w:t>
            </w:r>
          </w:p>
          <w:p>
            <w:pPr>
              <w:spacing w:line="420" w:lineRule="exact"/>
              <w:rPr>
                <w:rFonts w:ascii="宋体" w:hAnsi="宋体" w:cs="宋体"/>
                <w:color w:val="000000"/>
                <w:szCs w:val="21"/>
                <w:highlight w:val="none"/>
              </w:rPr>
            </w:pPr>
            <w:r>
              <w:rPr>
                <w:rFonts w:hint="eastAsia" w:ascii="宋体" w:hAnsi="宋体" w:cs="宋体"/>
                <w:color w:val="000000"/>
                <w:szCs w:val="21"/>
                <w:highlight w:val="none"/>
              </w:rPr>
              <w:t>技术支持服务热线:4009280095</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p>
          <w:p>
            <w:pPr>
              <w:spacing w:line="420" w:lineRule="exact"/>
              <w:rPr>
                <w:rFonts w:ascii="宋体" w:hAnsi="宋体" w:cs="宋体"/>
                <w:color w:val="000000"/>
                <w:szCs w:val="21"/>
              </w:rPr>
            </w:pPr>
            <w:r>
              <w:rPr>
                <w:rFonts w:hint="eastAsia" w:ascii="宋体" w:hAnsi="宋体" w:cs="宋体"/>
                <w:color w:val="000000"/>
                <w:szCs w:val="21"/>
              </w:rPr>
              <w:t xml:space="preserve">    3、供应商须用CA数字证书签章和加密磋商响应文件，必须使用企业锁。如未办理CA数字证书请及时到安庆市公共资源交易中心一楼服务窗口办理，联系电话0556-5991201。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26</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磋商响应文件制作（刻录）方法</w:t>
            </w:r>
          </w:p>
        </w:tc>
        <w:tc>
          <w:tcPr>
            <w:tcW w:w="6827" w:type="dxa"/>
            <w:tcBorders>
              <w:top w:val="single" w:color="auto" w:sz="4" w:space="0"/>
              <w:left w:val="single" w:color="auto" w:sz="4" w:space="0"/>
              <w:bottom w:val="single" w:color="auto" w:sz="4" w:space="0"/>
            </w:tcBorders>
            <w:vAlign w:val="center"/>
          </w:tcPr>
          <w:p>
            <w:pPr>
              <w:jc w:val="left"/>
              <w:rPr>
                <w:rFonts w:hint="eastAsia" w:ascii="宋体" w:hAnsi="宋体" w:cs="宋体"/>
                <w:color w:val="000000"/>
                <w:highlight w:val="none"/>
              </w:rPr>
            </w:pPr>
            <w:r>
              <w:rPr>
                <w:rFonts w:hint="eastAsia" w:ascii="宋体" w:hAnsi="宋体" w:cs="宋体"/>
                <w:color w:val="000000"/>
              </w:rPr>
              <w:t xml:space="preserve">  </w:t>
            </w:r>
            <w:r>
              <w:rPr>
                <w:rFonts w:hint="eastAsia" w:ascii="宋体" w:hAnsi="宋体" w:cs="宋体"/>
                <w:color w:val="000000"/>
                <w:highlight w:val="none"/>
              </w:rPr>
              <w:t xml:space="preserve">  1、</w:t>
            </w:r>
            <w:r>
              <w:rPr>
                <w:rFonts w:hint="eastAsia" w:ascii="宋体" w:hAnsi="宋体" w:cs="宋体"/>
                <w:color w:val="000000"/>
                <w:szCs w:val="21"/>
                <w:highlight w:val="none"/>
              </w:rPr>
              <w:t>供应商</w:t>
            </w:r>
            <w:r>
              <w:rPr>
                <w:rFonts w:hint="eastAsia" w:ascii="宋体" w:hAnsi="宋体" w:cs="宋体"/>
                <w:color w:val="000000"/>
                <w:highlight w:val="none"/>
              </w:rPr>
              <w:t>应登陆网址（https://download.bqpoint.com/download/downloaddetail.html?SourceFrom=Ztb&amp;ZtbSoftXiaQuCode=0128&amp;ZtbSoftType=tballinclusive</w:t>
            </w:r>
          </w:p>
          <w:p>
            <w:pPr>
              <w:jc w:val="left"/>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下载</w:t>
            </w:r>
            <w:r>
              <w:rPr>
                <w:rFonts w:hint="eastAsia" w:ascii="宋体" w:hAnsi="宋体" w:cs="宋体"/>
                <w:color w:val="000000"/>
                <w:highlight w:val="none"/>
              </w:rPr>
              <w:t>“新点电子交易平台专用投标文件制作软件”</w:t>
            </w:r>
            <w:r>
              <w:rPr>
                <w:rFonts w:hint="eastAsia" w:ascii="宋体" w:hAnsi="宋体" w:cs="宋体"/>
                <w:color w:val="000000"/>
                <w:highlight w:val="none"/>
                <w:lang w:val="en-US" w:eastAsia="zh-CN"/>
              </w:rPr>
              <w:t>然</w:t>
            </w:r>
            <w:r>
              <w:rPr>
                <w:rFonts w:hint="eastAsia" w:ascii="宋体" w:hAnsi="宋体" w:cs="宋体"/>
                <w:color w:val="000000"/>
                <w:highlight w:val="none"/>
              </w:rPr>
              <w:t>后安装投标文件制作工具软件。</w:t>
            </w:r>
          </w:p>
          <w:p>
            <w:pPr>
              <w:rPr>
                <w:rFonts w:ascii="宋体" w:hAnsi="宋体" w:cs="宋体"/>
                <w:color w:val="000000"/>
                <w:highlight w:val="none"/>
              </w:rPr>
            </w:pPr>
            <w:r>
              <w:rPr>
                <w:rFonts w:hint="eastAsia" w:ascii="宋体" w:hAnsi="宋体" w:cs="宋体"/>
                <w:color w:val="000000"/>
                <w:highlight w:val="none"/>
              </w:rPr>
              <w:t xml:space="preserve">    2、使用投标文件制作工具方法：插入企业CA数字证书，打开“</w:t>
            </w:r>
            <w:r>
              <w:rPr>
                <w:rFonts w:hint="eastAsia" w:ascii="宋体" w:hAnsi="宋体" w:cs="宋体"/>
                <w:b/>
                <w:color w:val="000000" w:themeColor="text1"/>
                <w:highlight w:val="none"/>
                <w14:textFill>
                  <w14:solidFill>
                    <w14:schemeClr w14:val="tx1"/>
                  </w14:solidFill>
                </w14:textFill>
              </w:rPr>
              <w:t>新点</w:t>
            </w:r>
            <w:r>
              <w:rPr>
                <w:rFonts w:hint="eastAsia" w:ascii="宋体" w:hAnsi="宋体" w:cs="宋体"/>
                <w:b/>
                <w:color w:val="000000" w:themeColor="text1"/>
                <w:highlight w:val="none"/>
                <w:lang w:val="en-US" w:eastAsia="zh-CN"/>
                <w14:textFill>
                  <w14:solidFill>
                    <w14:schemeClr w14:val="tx1"/>
                  </w14:solidFill>
                </w14:textFill>
              </w:rPr>
              <w:t>电子交易平台专用</w:t>
            </w:r>
            <w:r>
              <w:rPr>
                <w:rFonts w:hint="eastAsia" w:ascii="宋体" w:hAnsi="宋体" w:cs="宋体"/>
                <w:b/>
                <w:color w:val="000000" w:themeColor="text1"/>
                <w:highlight w:val="none"/>
                <w14:textFill>
                  <w14:solidFill>
                    <w14:schemeClr w14:val="tx1"/>
                  </w14:solidFill>
                </w14:textFill>
              </w:rPr>
              <w:t>投标文件制作软件</w:t>
            </w:r>
            <w:r>
              <w:rPr>
                <w:rFonts w:hint="eastAsia" w:ascii="宋体" w:hAnsi="宋体" w:cs="宋体"/>
                <w:color w:val="000000"/>
                <w:highlight w:val="none"/>
              </w:rPr>
              <w:t>”，点击“新建投标”按钮并点击“浏览”按钮并找到下载的.</w:t>
            </w:r>
            <w:r>
              <w:rPr>
                <w:rFonts w:hint="eastAsia" w:ascii="宋体" w:hAnsi="宋体" w:cs="宋体"/>
                <w:b/>
                <w:bCs/>
                <w:color w:val="000000"/>
                <w:szCs w:val="21"/>
                <w:highlight w:val="none"/>
              </w:rPr>
              <w:t>XE</w:t>
            </w:r>
            <w:r>
              <w:rPr>
                <w:rFonts w:hint="eastAsia" w:ascii="宋体" w:hAnsi="宋体" w:cs="宋体"/>
                <w:b/>
                <w:bCs/>
                <w:color w:val="000000"/>
                <w:szCs w:val="21"/>
                <w:highlight w:val="none"/>
                <w:lang w:val="en-US" w:eastAsia="zh-CN"/>
              </w:rPr>
              <w:t>Z</w:t>
            </w:r>
            <w:r>
              <w:rPr>
                <w:rFonts w:hint="eastAsia" w:ascii="宋体" w:hAnsi="宋体" w:cs="宋体"/>
                <w:b/>
                <w:bCs/>
                <w:color w:val="000000"/>
                <w:szCs w:val="21"/>
                <w:highlight w:val="none"/>
              </w:rPr>
              <w:t>F格式</w:t>
            </w:r>
            <w:r>
              <w:rPr>
                <w:rFonts w:hint="eastAsia" w:ascii="宋体" w:hAnsi="宋体" w:cs="宋体"/>
                <w:color w:val="000000"/>
                <w:highlight w:val="none"/>
              </w:rPr>
              <w:t>的竞争性磋商文件，点选择CA数字证书然后点击“新建项目”然后选择保存文件路径保存，打开投标文件制作工具软件。</w:t>
            </w:r>
          </w:p>
          <w:p>
            <w:pPr>
              <w:rPr>
                <w:rFonts w:hint="default" w:ascii="宋体" w:hAnsi="宋体" w:eastAsia="宋体" w:cs="宋体"/>
                <w:color w:val="000000"/>
                <w:highlight w:val="none"/>
                <w:lang w:val="en-US" w:eastAsia="zh-CN"/>
              </w:rPr>
            </w:pPr>
            <w:r>
              <w:rPr>
                <w:rFonts w:hint="eastAsia" w:ascii="宋体" w:hAnsi="宋体" w:cs="宋体"/>
                <w:color w:val="000000"/>
              </w:rPr>
              <w:t xml:space="preserve">  </w:t>
            </w:r>
            <w:r>
              <w:rPr>
                <w:rFonts w:hint="eastAsia" w:ascii="宋体" w:hAnsi="宋体" w:cs="宋体"/>
                <w:color w:val="000000"/>
                <w:highlight w:val="none"/>
              </w:rPr>
              <w:t xml:space="preserve">  3、投标文件制作工具使用说明：查看</w:t>
            </w:r>
            <w:r>
              <w:rPr>
                <w:rFonts w:hint="eastAsia" w:ascii="宋体" w:hAnsi="宋体" w:cs="宋体"/>
                <w:color w:val="000000"/>
                <w:szCs w:val="21"/>
                <w:highlight w:val="none"/>
              </w:rPr>
              <w:t>新点电子交易平台</w:t>
            </w:r>
            <w:r>
              <w:rPr>
                <w:rFonts w:hint="eastAsia" w:ascii="宋体" w:hAnsi="宋体" w:cs="宋体"/>
                <w:color w:val="000000"/>
                <w:highlight w:val="none"/>
              </w:rPr>
              <w:t>-办事指南-</w:t>
            </w:r>
            <w:r>
              <w:rPr>
                <w:rFonts w:hint="eastAsia" w:ascii="宋体" w:hAnsi="宋体" w:cs="宋体"/>
                <w:color w:val="000000"/>
                <w:highlight w:val="none"/>
                <w:lang w:val="en-US" w:eastAsia="zh-CN"/>
              </w:rPr>
              <w:t>视频播放</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w:t>
            </w:r>
            <w:r>
              <w:rPr>
                <w:rFonts w:hint="eastAsia" w:ascii="宋体" w:hAnsi="宋体" w:cs="宋体"/>
                <w:color w:val="000000"/>
                <w:highlight w:val="none"/>
                <w:lang w:val="en-US" w:eastAsia="zh-CN"/>
              </w:rPr>
              <w:t>投标人制作投标文件</w:t>
            </w:r>
            <w:r>
              <w:rPr>
                <w:rFonts w:hint="eastAsia" w:ascii="宋体" w:hAnsi="宋体" w:cs="宋体"/>
                <w:color w:val="000000"/>
                <w:highlight w:val="none"/>
              </w:rPr>
              <w:t>”制作</w:t>
            </w:r>
            <w:r>
              <w:rPr>
                <w:rFonts w:hint="eastAsia" w:ascii="宋体" w:hAnsi="宋体" w:cs="宋体"/>
                <w:color w:val="000000"/>
                <w:szCs w:val="21"/>
                <w:highlight w:val="none"/>
              </w:rPr>
              <w:t>磋商响应</w:t>
            </w:r>
            <w:r>
              <w:rPr>
                <w:rFonts w:hint="eastAsia" w:ascii="宋体" w:hAnsi="宋体" w:cs="宋体"/>
                <w:color w:val="000000"/>
                <w:highlight w:val="none"/>
              </w:rPr>
              <w:t>文件。</w:t>
            </w:r>
            <w:r>
              <w:rPr>
                <w:rFonts w:hint="eastAsia" w:ascii="宋体" w:hAnsi="宋体" w:cs="宋体"/>
                <w:color w:val="000000"/>
                <w:highlight w:val="none"/>
                <w:lang w:val="en-US" w:eastAsia="zh-CN"/>
              </w:rPr>
              <w:t>网址：https://www.etrading.cn/bszn/015005/015005002/20211227/80e55434-c70a-4a10-923e-641aa639269e.html。</w:t>
            </w:r>
          </w:p>
          <w:p>
            <w:pPr>
              <w:rPr>
                <w:rFonts w:ascii="宋体" w:hAnsi="宋体" w:cs="宋体"/>
                <w:color w:val="000000"/>
                <w:szCs w:val="21"/>
              </w:rPr>
            </w:pPr>
            <w:r>
              <w:rPr>
                <w:rFonts w:hint="eastAsia" w:ascii="宋体" w:hAnsi="宋体" w:cs="宋体"/>
                <w:color w:val="000000"/>
              </w:rPr>
              <w:t xml:space="preserve">    </w:t>
            </w:r>
            <w:r>
              <w:rPr>
                <w:rFonts w:hint="eastAsia" w:ascii="宋体" w:hAnsi="宋体" w:cs="宋体"/>
                <w:color w:val="000000"/>
                <w:highlight w:val="none"/>
              </w:rPr>
              <w:t>技术支持服务热线:</w:t>
            </w:r>
            <w:r>
              <w:rPr>
                <w:rFonts w:hint="eastAsia" w:ascii="宋体" w:hAnsi="宋体" w:cs="宋体"/>
                <w:color w:val="000000"/>
                <w:szCs w:val="21"/>
                <w:highlight w:val="none"/>
              </w:rPr>
              <w:t>4009280095</w:t>
            </w:r>
            <w:r>
              <w:rPr>
                <w:rFonts w:hint="eastAsia" w:ascii="宋体" w:hAnsi="宋体" w:cs="宋体"/>
                <w:color w:val="00000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hAnsi="宋体" w:eastAsia="宋体"/>
                <w:szCs w:val="21"/>
                <w:lang w:val="en-US" w:eastAsia="zh-CN"/>
              </w:rPr>
            </w:pPr>
            <w:r>
              <w:rPr>
                <w:rFonts w:hint="eastAsia" w:ascii="宋体" w:hAnsi="宋体"/>
                <w:szCs w:val="21"/>
                <w:lang w:val="en-US" w:eastAsia="zh-CN"/>
              </w:rPr>
              <w:t>27</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szCs w:val="21"/>
              </w:rPr>
              <w:t>原件</w:t>
            </w:r>
          </w:p>
        </w:tc>
        <w:tc>
          <w:tcPr>
            <w:tcW w:w="682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rPr>
            </w:pPr>
            <w:r>
              <w:rPr>
                <w:rFonts w:hint="eastAsia" w:ascii="宋体" w:hAnsi="宋体" w:cs="宋体"/>
                <w:color w:val="000000"/>
                <w:szCs w:val="21"/>
              </w:rPr>
              <w:t>本次招标评标时不要求供应商携带相关证件、业绩及奖项的原件（磋商文件另有要求的除外）。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default" w:ascii="宋体" w:eastAsia="宋体"/>
                <w:szCs w:val="21"/>
                <w:lang w:val="en-US" w:eastAsia="zh-CN"/>
              </w:rPr>
            </w:pPr>
            <w:r>
              <w:rPr>
                <w:rFonts w:hint="eastAsia" w:ascii="宋体"/>
                <w:szCs w:val="21"/>
                <w:lang w:val="en-US" w:eastAsia="zh-CN"/>
              </w:rPr>
              <w:t>28</w:t>
            </w:r>
          </w:p>
        </w:tc>
        <w:tc>
          <w:tcPr>
            <w:tcW w:w="151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说明</w:t>
            </w:r>
          </w:p>
        </w:tc>
        <w:tc>
          <w:tcPr>
            <w:tcW w:w="6827" w:type="dxa"/>
            <w:tcBorders>
              <w:top w:val="single" w:color="auto" w:sz="4" w:space="0"/>
              <w:left w:val="single" w:color="auto" w:sz="4" w:space="0"/>
              <w:bottom w:val="single" w:color="auto" w:sz="4" w:space="0"/>
            </w:tcBorders>
            <w:vAlign w:val="center"/>
          </w:tcPr>
          <w:p>
            <w:pPr>
              <w:spacing w:line="480" w:lineRule="exact"/>
              <w:rPr>
                <w:rFonts w:ascii="宋体" w:hAnsi="宋体"/>
                <w:szCs w:val="21"/>
              </w:rPr>
            </w:pPr>
            <w:r>
              <w:rPr>
                <w:rFonts w:hint="eastAsia" w:ascii="宋体" w:hAnsi="宋体"/>
                <w:szCs w:val="21"/>
              </w:rPr>
              <w:t>1、本磋商文件的解释权归采购单位。</w:t>
            </w:r>
          </w:p>
          <w:p>
            <w:pPr>
              <w:spacing w:line="480" w:lineRule="exact"/>
              <w:rPr>
                <w:rFonts w:ascii="宋体"/>
                <w:szCs w:val="21"/>
              </w:rPr>
            </w:pPr>
            <w:r>
              <w:rPr>
                <w:rFonts w:hint="eastAsia" w:ascii="宋体" w:hAnsi="宋体" w:cs="宋体"/>
                <w:lang w:val="en-US" w:eastAsia="zh-CN"/>
              </w:rPr>
              <w:t>2</w:t>
            </w:r>
            <w:r>
              <w:rPr>
                <w:rFonts w:hint="eastAsia" w:ascii="宋体" w:hAnsi="宋体" w:cs="宋体"/>
              </w:rPr>
              <w:t>、依据《政府采购促进中小企业发展管理办法》</w:t>
            </w:r>
            <w:r>
              <w:rPr>
                <w:rFonts w:ascii="宋体" w:hAnsi="宋体" w:cs="宋体"/>
              </w:rPr>
              <w:t>（财库[2020]46号）</w:t>
            </w:r>
            <w:r>
              <w:rPr>
                <w:rFonts w:hint="eastAsia" w:ascii="宋体" w:hAnsi="宋体" w:cs="宋体"/>
              </w:rPr>
              <w:t>规定享受扶持政策获得政府采购合同的，小微企业不得将合同分包给大中型企业，中型企业不得将合同分包给大型企业。</w:t>
            </w:r>
          </w:p>
        </w:tc>
      </w:tr>
    </w:tbl>
    <w:p>
      <w:pPr>
        <w:rPr>
          <w:rFonts w:ascii="宋体" w:hAnsi="宋体"/>
          <w:kern w:val="0"/>
          <w:lang w:val="zh-CN"/>
        </w:rPr>
      </w:pPr>
      <w:bookmarkStart w:id="55" w:name="_Toc439316872"/>
      <w:r>
        <w:rPr>
          <w:kern w:val="0"/>
          <w:lang w:val="zh-CN"/>
        </w:rPr>
        <w:br w:type="page"/>
      </w:r>
    </w:p>
    <w:p>
      <w:pPr>
        <w:pStyle w:val="4"/>
        <w:rPr>
          <w:rFonts w:cs="Tahoma"/>
          <w:bCs/>
          <w:kern w:val="0"/>
          <w:sz w:val="32"/>
          <w:szCs w:val="32"/>
          <w:lang w:val="zh-CN"/>
        </w:rPr>
      </w:pPr>
      <w:bookmarkStart w:id="56" w:name="_Toc2521"/>
      <w:bookmarkStart w:id="57" w:name="_Toc54941331"/>
      <w:r>
        <w:rPr>
          <w:rFonts w:hint="eastAsia" w:cs="Tahoma"/>
          <w:bCs/>
          <w:kern w:val="0"/>
          <w:sz w:val="32"/>
          <w:szCs w:val="32"/>
          <w:lang w:val="zh-CN"/>
        </w:rPr>
        <w:t>第二节</w:t>
      </w:r>
      <w:r>
        <w:rPr>
          <w:rFonts w:cs="Tahoma"/>
          <w:bCs/>
          <w:kern w:val="0"/>
          <w:sz w:val="32"/>
          <w:szCs w:val="32"/>
          <w:lang w:val="zh-CN"/>
        </w:rPr>
        <w:t xml:space="preserve"> </w:t>
      </w:r>
      <w:r>
        <w:rPr>
          <w:rFonts w:hint="eastAsia" w:cs="Tahoma"/>
          <w:bCs/>
          <w:kern w:val="0"/>
          <w:sz w:val="32"/>
          <w:szCs w:val="32"/>
          <w:lang w:val="zh-CN"/>
        </w:rPr>
        <w:t>竞争性磋商须知</w:t>
      </w:r>
      <w:bookmarkEnd w:id="55"/>
      <w:bookmarkEnd w:id="56"/>
      <w:bookmarkEnd w:id="57"/>
    </w:p>
    <w:p>
      <w:pPr>
        <w:autoSpaceDE w:val="0"/>
        <w:autoSpaceDN w:val="0"/>
        <w:adjustRightInd w:val="0"/>
        <w:snapToGrid w:val="0"/>
        <w:spacing w:line="480" w:lineRule="exact"/>
        <w:ind w:firstLine="420"/>
        <w:outlineLvl w:val="2"/>
        <w:rPr>
          <w:rFonts w:ascii="宋体"/>
          <w:b/>
          <w:bCs/>
          <w:szCs w:val="21"/>
          <w:lang w:val="zh-CN"/>
        </w:rPr>
      </w:pPr>
      <w:bookmarkStart w:id="58" w:name="_Toc54941332"/>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58"/>
    </w:p>
    <w:p>
      <w:pPr>
        <w:spacing w:line="540" w:lineRule="exact"/>
        <w:ind w:firstLine="420" w:firstLineChars="200"/>
        <w:rPr>
          <w:rFonts w:ascii="宋体" w:hAnsi="宋体"/>
          <w:szCs w:val="21"/>
          <w:lang w:val="zh-CN"/>
        </w:rPr>
      </w:pPr>
      <w:bookmarkStart w:id="59" w:name="_Toc21078"/>
      <w:bookmarkStart w:id="60" w:name="_Toc439316873"/>
      <w:bookmarkStart w:id="61" w:name="_Toc7325"/>
      <w:bookmarkStart w:id="62" w:name="_Toc25270"/>
      <w:bookmarkStart w:id="63" w:name="_Toc439316919"/>
      <w:bookmarkStart w:id="64" w:name="_Toc15055"/>
      <w:bookmarkStart w:id="65" w:name="_Toc10523"/>
      <w:r>
        <w:rPr>
          <w:rFonts w:ascii="宋体" w:hAnsi="宋体"/>
          <w:szCs w:val="21"/>
          <w:lang w:val="zh-CN"/>
        </w:rPr>
        <w:t>1</w:t>
      </w:r>
      <w:r>
        <w:rPr>
          <w:rFonts w:hint="eastAsia" w:ascii="宋体" w:hAnsi="宋体"/>
          <w:szCs w:val="21"/>
          <w:lang w:val="zh-CN"/>
        </w:rPr>
        <w:t>、适用法律</w:t>
      </w:r>
      <w:bookmarkEnd w:id="59"/>
      <w:bookmarkEnd w:id="60"/>
      <w:bookmarkEnd w:id="61"/>
      <w:bookmarkEnd w:id="62"/>
      <w:bookmarkEnd w:id="63"/>
      <w:bookmarkEnd w:id="64"/>
      <w:bookmarkEnd w:id="65"/>
    </w:p>
    <w:p>
      <w:pPr>
        <w:spacing w:line="540" w:lineRule="exact"/>
        <w:ind w:firstLine="420" w:firstLineChars="200"/>
        <w:rPr>
          <w:rFonts w:ascii="宋体" w:hAnsi="宋体"/>
          <w:szCs w:val="21"/>
          <w:lang w:val="zh-CN"/>
        </w:rPr>
      </w:pPr>
      <w:r>
        <w:rPr>
          <w:rFonts w:ascii="宋体" w:hAnsi="宋体"/>
          <w:szCs w:val="21"/>
          <w:lang w:val="zh-CN"/>
        </w:rPr>
        <w:t xml:space="preserve">1.1 </w:t>
      </w:r>
      <w:r>
        <w:rPr>
          <w:rFonts w:hint="eastAsia" w:ascii="宋体" w:hAnsi="宋体"/>
          <w:szCs w:val="21"/>
          <w:lang w:val="en-US" w:eastAsia="zh-CN"/>
        </w:rPr>
        <w:t>参照</w:t>
      </w:r>
      <w:r>
        <w:rPr>
          <w:rFonts w:hint="eastAsia" w:ascii="宋体" w:hAnsi="宋体"/>
          <w:szCs w:val="21"/>
          <w:lang w:val="zh-CN"/>
        </w:rPr>
        <w:t>《</w:t>
      </w:r>
      <w:r>
        <w:rPr>
          <w:rFonts w:hint="eastAsia" w:ascii="宋体" w:hAnsi="宋体"/>
          <w:szCs w:val="21"/>
        </w:rPr>
        <w:t>政府采购竞争性磋商采购方式管理暂行办法</w:t>
      </w:r>
      <w:r>
        <w:rPr>
          <w:rFonts w:hint="eastAsia" w:ascii="宋体" w:hAnsi="宋体"/>
          <w:szCs w:val="21"/>
          <w:lang w:val="zh-CN"/>
        </w:rPr>
        <w:t>》并参照《中华人民共和国政府采购法》、《中华人民共和国政府采购法实施条例》等有关法律、规章和规定等。</w:t>
      </w:r>
    </w:p>
    <w:p>
      <w:pPr>
        <w:spacing w:line="540" w:lineRule="exact"/>
        <w:ind w:firstLine="420" w:firstLineChars="200"/>
        <w:rPr>
          <w:rFonts w:ascii="宋体" w:hAnsi="宋体"/>
          <w:szCs w:val="21"/>
          <w:lang w:val="zh-CN"/>
        </w:rPr>
      </w:pPr>
      <w:bookmarkStart w:id="66" w:name="_Toc439316874"/>
      <w:bookmarkStart w:id="67" w:name="_Toc10933"/>
      <w:bookmarkStart w:id="68" w:name="_Toc24643"/>
      <w:bookmarkStart w:id="69" w:name="_Toc8228"/>
      <w:bookmarkStart w:id="70" w:name="_Toc27113"/>
      <w:bookmarkStart w:id="71" w:name="_Toc1704"/>
      <w:bookmarkStart w:id="72" w:name="_Toc439316920"/>
      <w:r>
        <w:rPr>
          <w:rFonts w:ascii="宋体" w:hAnsi="宋体"/>
          <w:szCs w:val="21"/>
          <w:lang w:val="zh-CN"/>
        </w:rPr>
        <w:t>2</w:t>
      </w:r>
      <w:r>
        <w:rPr>
          <w:rFonts w:hint="eastAsia" w:ascii="宋体" w:hAnsi="宋体"/>
          <w:szCs w:val="21"/>
          <w:lang w:val="zh-CN"/>
        </w:rPr>
        <w:t>、定义</w:t>
      </w:r>
      <w:bookmarkEnd w:id="66"/>
      <w:bookmarkEnd w:id="67"/>
      <w:bookmarkEnd w:id="68"/>
      <w:bookmarkEnd w:id="69"/>
      <w:bookmarkEnd w:id="70"/>
      <w:bookmarkEnd w:id="71"/>
      <w:bookmarkEnd w:id="72"/>
    </w:p>
    <w:p>
      <w:pPr>
        <w:spacing w:line="540" w:lineRule="exact"/>
        <w:ind w:firstLine="420" w:firstLineChars="200"/>
        <w:rPr>
          <w:rFonts w:ascii="宋体" w:hAnsi="宋体"/>
          <w:szCs w:val="21"/>
        </w:rPr>
      </w:pPr>
      <w:r>
        <w:rPr>
          <w:rFonts w:ascii="宋体" w:hAnsi="宋体"/>
          <w:szCs w:val="21"/>
        </w:rPr>
        <w:t>2.1</w:t>
      </w:r>
      <w:r>
        <w:rPr>
          <w:rFonts w:hint="eastAsia" w:ascii="宋体" w:hAnsi="宋体"/>
          <w:szCs w:val="21"/>
        </w:rPr>
        <w:t>、采购单位是指采购人和</w:t>
      </w:r>
      <w:r>
        <w:rPr>
          <w:rFonts w:hint="eastAsia" w:ascii="宋体" w:hAnsi="宋体"/>
          <w:szCs w:val="21"/>
          <w:lang w:val="en-US" w:eastAsia="zh-CN"/>
        </w:rPr>
        <w:t>采购</w:t>
      </w:r>
      <w:r>
        <w:rPr>
          <w:rFonts w:hint="eastAsia" w:ascii="宋体" w:hAnsi="宋体"/>
          <w:szCs w:val="21"/>
        </w:rPr>
        <w:t>代理机构。</w:t>
      </w:r>
    </w:p>
    <w:p>
      <w:pPr>
        <w:spacing w:line="540" w:lineRule="exact"/>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rPr>
      </w:pPr>
      <w:r>
        <w:rPr>
          <w:rFonts w:ascii="宋体" w:hAnsi="宋体"/>
          <w:szCs w:val="21"/>
        </w:rPr>
        <w:t>3</w:t>
      </w:r>
      <w:r>
        <w:rPr>
          <w:rFonts w:hint="eastAsia" w:ascii="宋体" w:hAnsi="宋体"/>
          <w:szCs w:val="21"/>
        </w:rPr>
        <w:t>、供应商资格要求</w:t>
      </w:r>
    </w:p>
    <w:p>
      <w:pPr>
        <w:spacing w:line="540" w:lineRule="exact"/>
        <w:ind w:firstLine="420" w:firstLineChars="200"/>
        <w:rPr>
          <w:rFonts w:ascii="宋体" w:hAns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pPr>
        <w:spacing w:line="540" w:lineRule="exact"/>
        <w:ind w:firstLine="420" w:firstLineChars="200"/>
        <w:rPr>
          <w:rFonts w:ascii="宋体" w:hAns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pPr>
        <w:spacing w:line="540" w:lineRule="exact"/>
        <w:ind w:firstLine="420" w:firstLineChars="200"/>
        <w:rPr>
          <w:rFonts w:ascii="宋体" w:hAnsi="宋体"/>
          <w:szCs w:val="21"/>
        </w:rPr>
      </w:pPr>
      <w:r>
        <w:rPr>
          <w:rFonts w:hint="eastAsia" w:ascii="宋体" w:hAnsi="宋体"/>
          <w:szCs w:val="21"/>
        </w:rPr>
        <w:t>（1）单位负责人为同一人或者存在直接控股、管理关系的不同供应商；</w:t>
      </w:r>
    </w:p>
    <w:p>
      <w:pPr>
        <w:spacing w:line="540" w:lineRule="exact"/>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w:t>
      </w:r>
    </w:p>
    <w:p>
      <w:pPr>
        <w:spacing w:line="540" w:lineRule="exact"/>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银行、保险、石油化工、电力、电信等特殊行业的分公司参与磋商，须取得总公司的相关授权（磋商响应文件中须提供）；银行、保险、石油化工、电力、电信等特殊行业的分公司取得总公司相关授权后，磋商文件中关于法定代表人的要求事项可由分公司负责人代理。</w:t>
      </w:r>
    </w:p>
    <w:p>
      <w:pPr>
        <w:spacing w:line="540" w:lineRule="exact"/>
        <w:ind w:firstLine="420" w:firstLineChars="200"/>
        <w:rPr>
          <w:rFonts w:ascii="宋体" w:hAns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pPr>
        <w:spacing w:line="540" w:lineRule="exact"/>
        <w:ind w:firstLine="420" w:firstLineChars="200"/>
        <w:rPr>
          <w:rFonts w:ascii="宋体" w:hAnsi="宋体"/>
          <w:szCs w:val="21"/>
        </w:rPr>
      </w:pPr>
      <w:r>
        <w:rPr>
          <w:rFonts w:ascii="宋体" w:hAnsi="宋体"/>
          <w:szCs w:val="21"/>
        </w:rPr>
        <w:t>4</w:t>
      </w:r>
      <w:r>
        <w:rPr>
          <w:rFonts w:hint="eastAsia" w:ascii="宋体" w:hAnsi="宋体"/>
          <w:szCs w:val="21"/>
        </w:rPr>
        <w:t>、踏勘现场：供应商自行踏勘现场。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pPr>
        <w:spacing w:line="540" w:lineRule="exact"/>
        <w:ind w:firstLine="420" w:firstLineChars="200"/>
        <w:rPr>
          <w:rFonts w:ascii="宋体" w:hAnsi="宋体"/>
          <w:szCs w:val="21"/>
          <w:lang w:val="zh-CN"/>
        </w:rPr>
      </w:pPr>
      <w:r>
        <w:rPr>
          <w:rFonts w:ascii="宋体" w:hAnsi="宋体"/>
          <w:szCs w:val="21"/>
          <w:lang w:val="zh-CN"/>
        </w:rPr>
        <w:t>5</w:t>
      </w:r>
      <w:r>
        <w:rPr>
          <w:rFonts w:hint="eastAsia" w:ascii="宋体" w:hAnsi="宋体"/>
          <w:szCs w:val="21"/>
          <w:lang w:val="zh-CN"/>
        </w:rPr>
        <w:t>、联合体磋商：</w:t>
      </w:r>
    </w:p>
    <w:p>
      <w:pPr>
        <w:spacing w:line="540" w:lineRule="exact"/>
        <w:ind w:firstLine="420" w:firstLineChars="200"/>
        <w:rPr>
          <w:rFonts w:ascii="宋体" w:hAnsi="宋体"/>
          <w:szCs w:val="21"/>
        </w:rPr>
      </w:pPr>
      <w:r>
        <w:rPr>
          <w:rFonts w:hint="eastAsia" w:ascii="宋体" w:hAnsi="宋体"/>
          <w:szCs w:val="21"/>
        </w:rPr>
        <w:t>5.1、除非本项目明确要求不接受联合体形式响应外，两个或两个以上供应商可以组成一个联合体，以一个供应商的身份响应。</w:t>
      </w:r>
    </w:p>
    <w:p>
      <w:pPr>
        <w:spacing w:line="540" w:lineRule="exact"/>
        <w:ind w:firstLine="420" w:firstLineChars="200"/>
        <w:rPr>
          <w:rFonts w:ascii="宋体" w:hAnsi="宋体"/>
          <w:szCs w:val="21"/>
        </w:rPr>
      </w:pPr>
      <w:r>
        <w:rPr>
          <w:rFonts w:hint="eastAsia" w:ascii="宋体" w:hAnsi="宋体"/>
          <w:szCs w:val="21"/>
        </w:rPr>
        <w:t>5.2、以联合体形式参加响应的，联合体各方均应当符合《政府采购法》第二十二条第一款规定的条件，根据采购项目的特殊要求规定供应商特定条件的，联合体各方中至少应当有一方符合。</w:t>
      </w:r>
    </w:p>
    <w:p>
      <w:pPr>
        <w:spacing w:line="540" w:lineRule="exact"/>
        <w:ind w:firstLine="420" w:firstLineChars="200"/>
        <w:rPr>
          <w:rFonts w:ascii="宋体" w:hAnsi="宋体"/>
          <w:szCs w:val="21"/>
        </w:rPr>
      </w:pPr>
      <w:r>
        <w:rPr>
          <w:rFonts w:hint="eastAsia" w:ascii="宋体" w:hAnsi="宋体"/>
          <w:szCs w:val="21"/>
        </w:rPr>
        <w:t>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pPr>
        <w:spacing w:line="540" w:lineRule="exact"/>
        <w:ind w:firstLine="420" w:firstLineChars="200"/>
        <w:rPr>
          <w:rFonts w:ascii="宋体" w:hAnsi="宋体"/>
          <w:szCs w:val="21"/>
          <w:lang w:val="zh-CN"/>
        </w:rPr>
      </w:pPr>
      <w:bookmarkStart w:id="73" w:name="_Toc439316921"/>
      <w:bookmarkStart w:id="74" w:name="_Toc439316875"/>
      <w:r>
        <w:rPr>
          <w:rFonts w:ascii="宋体" w:hAnsi="宋体"/>
          <w:szCs w:val="21"/>
        </w:rPr>
        <w:t>6</w:t>
      </w:r>
      <w:r>
        <w:rPr>
          <w:rFonts w:hint="eastAsia" w:ascii="宋体" w:hAnsi="宋体"/>
          <w:szCs w:val="21"/>
        </w:rPr>
        <w:t>、</w:t>
      </w:r>
      <w:r>
        <w:rPr>
          <w:rFonts w:hint="eastAsia" w:ascii="宋体" w:hAnsi="宋体"/>
          <w:szCs w:val="21"/>
          <w:lang w:val="zh-CN"/>
        </w:rPr>
        <w:t>磋商费用：供应商必须自行承担参加磋商所有费用，无论成交与否，采购单位在任何情况下均无义务和责任承担这些费用。</w:t>
      </w:r>
      <w:bookmarkEnd w:id="73"/>
      <w:bookmarkEnd w:id="74"/>
    </w:p>
    <w:p>
      <w:pPr>
        <w:autoSpaceDE w:val="0"/>
        <w:autoSpaceDN w:val="0"/>
        <w:adjustRightInd w:val="0"/>
        <w:snapToGrid w:val="0"/>
        <w:spacing w:line="480" w:lineRule="exact"/>
        <w:ind w:firstLine="420"/>
        <w:outlineLvl w:val="2"/>
        <w:rPr>
          <w:rFonts w:ascii="宋体"/>
          <w:b/>
          <w:bCs/>
          <w:szCs w:val="21"/>
          <w:lang w:val="zh-CN"/>
        </w:rPr>
      </w:pPr>
      <w:bookmarkStart w:id="75" w:name="_Toc54941333"/>
      <w:r>
        <w:rPr>
          <w:rFonts w:hint="eastAsia" w:ascii="宋体" w:hAnsi="宋体"/>
          <w:b/>
          <w:bCs/>
          <w:szCs w:val="21"/>
          <w:lang w:val="zh-CN"/>
        </w:rPr>
        <w:t>二、磋商文件</w:t>
      </w:r>
      <w:bookmarkEnd w:id="75"/>
    </w:p>
    <w:p>
      <w:pPr>
        <w:spacing w:line="480" w:lineRule="exact"/>
        <w:ind w:firstLine="422" w:firstLineChars="200"/>
        <w:rPr>
          <w:rFonts w:ascii="宋体"/>
          <w:b/>
          <w:szCs w:val="21"/>
        </w:rPr>
      </w:pPr>
      <w:r>
        <w:rPr>
          <w:rFonts w:ascii="宋体" w:hAnsi="宋体"/>
          <w:b/>
          <w:szCs w:val="21"/>
        </w:rPr>
        <w:t>7</w:t>
      </w:r>
      <w:r>
        <w:rPr>
          <w:rFonts w:hint="eastAsia" w:ascii="宋体" w:hAnsi="宋体"/>
          <w:b/>
          <w:szCs w:val="21"/>
        </w:rPr>
        <w:t>、磋商文件的构成</w:t>
      </w:r>
    </w:p>
    <w:p>
      <w:pPr>
        <w:spacing w:line="540" w:lineRule="exact"/>
        <w:ind w:firstLine="420" w:firstLineChars="200"/>
        <w:rPr>
          <w:rFonts w:ascii="宋体"/>
          <w:szCs w:val="21"/>
        </w:rPr>
      </w:pPr>
      <w:r>
        <w:rPr>
          <w:rFonts w:ascii="宋体" w:hAnsi="宋体"/>
          <w:szCs w:val="21"/>
        </w:rPr>
        <w:t>7.1</w:t>
      </w:r>
      <w:r>
        <w:rPr>
          <w:rFonts w:hint="eastAsia" w:ascii="宋体" w:hAnsi="宋体"/>
          <w:szCs w:val="21"/>
        </w:rPr>
        <w:t>、磋商文件包括：</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服务需求及技术要求；</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pPr>
        <w:spacing w:line="540" w:lineRule="exact"/>
        <w:ind w:firstLine="420" w:firstLineChars="200"/>
        <w:rPr>
          <w:rFonts w:ascii="宋体" w:hAnsi="宋体" w:cs="宋体"/>
          <w:color w:val="000000"/>
          <w:szCs w:val="21"/>
        </w:rPr>
      </w:pPr>
      <w:r>
        <w:rPr>
          <w:rFonts w:hint="eastAsia" w:ascii="宋体" w:hAnsi="宋体"/>
          <w:szCs w:val="21"/>
        </w:rPr>
        <w:t>（5）第五章  响应文件格式。</w:t>
      </w:r>
    </w:p>
    <w:p>
      <w:pPr>
        <w:spacing w:line="540" w:lineRule="exact"/>
        <w:ind w:firstLine="420" w:firstLineChars="200"/>
        <w:rPr>
          <w:rFonts w:ascii="宋体"/>
          <w:szCs w:val="21"/>
        </w:rPr>
      </w:pP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rPr>
      </w:pPr>
      <w:r>
        <w:rPr>
          <w:rFonts w:ascii="宋体" w:hAnsi="宋体"/>
          <w:b/>
          <w:szCs w:val="21"/>
        </w:rPr>
        <w:t>8</w:t>
      </w:r>
      <w:r>
        <w:rPr>
          <w:rFonts w:hint="eastAsia" w:ascii="宋体" w:hAnsi="宋体"/>
          <w:b/>
          <w:szCs w:val="21"/>
        </w:rPr>
        <w:t>、磋商文件的澄清</w:t>
      </w:r>
    </w:p>
    <w:p>
      <w:pPr>
        <w:spacing w:line="540" w:lineRule="exact"/>
        <w:ind w:firstLine="420" w:firstLineChars="200"/>
        <w:rPr>
          <w:rFonts w:ascii="宋体"/>
          <w:szCs w:val="21"/>
          <w:highlight w:val="none"/>
        </w:rPr>
      </w:pPr>
      <w:r>
        <w:rPr>
          <w:rFonts w:ascii="宋体" w:hAnsi="宋体"/>
          <w:szCs w:val="21"/>
        </w:rPr>
        <w:t>8.1</w:t>
      </w:r>
      <w:r>
        <w:rPr>
          <w:rFonts w:hint="eastAsia" w:ascii="宋体" w:hAnsi="宋体"/>
          <w:szCs w:val="21"/>
        </w:rPr>
        <w:t>、</w:t>
      </w:r>
      <w:r>
        <w:rPr>
          <w:rFonts w:hint="eastAsia" w:ascii="宋体" w:hAnsi="宋体"/>
          <w:szCs w:val="21"/>
          <w:highlight w:val="none"/>
        </w:rPr>
        <w:t>供应商可以通过电子交易系统要求采购单位对磋商文件中的</w:t>
      </w:r>
      <w:bookmarkStart w:id="76" w:name="_Hlk109067253"/>
      <w:r>
        <w:rPr>
          <w:rFonts w:hint="eastAsia" w:ascii="宋体" w:hAnsi="宋体"/>
          <w:szCs w:val="21"/>
          <w:highlight w:val="none"/>
        </w:rPr>
        <w:t>有关问题进行答疑或澄清</w:t>
      </w:r>
      <w:bookmarkEnd w:id="76"/>
      <w:r>
        <w:rPr>
          <w:rFonts w:hint="eastAsia" w:ascii="宋体" w:hAnsi="宋体"/>
          <w:szCs w:val="21"/>
          <w:highlight w:val="none"/>
        </w:rPr>
        <w:t>。</w:t>
      </w:r>
    </w:p>
    <w:p>
      <w:pPr>
        <w:spacing w:line="540" w:lineRule="exact"/>
        <w:ind w:firstLine="420" w:firstLineChars="200"/>
        <w:rPr>
          <w:rFonts w:ascii="宋体"/>
          <w:szCs w:val="21"/>
        </w:rPr>
      </w:pPr>
      <w:r>
        <w:rPr>
          <w:rFonts w:ascii="宋体" w:hAnsi="宋体"/>
          <w:szCs w:val="21"/>
        </w:rPr>
        <w:t>8.</w:t>
      </w:r>
      <w:r>
        <w:rPr>
          <w:rFonts w:hint="eastAsia" w:ascii="宋体" w:hAnsi="宋体"/>
          <w:szCs w:val="21"/>
        </w:rPr>
        <w:t>2、采购单位对在约定时间收到的、且需要做出澄清的问题，将以本须知所述方式进行答复，但不说明问题的来源。</w:t>
      </w:r>
    </w:p>
    <w:p>
      <w:pPr>
        <w:spacing w:line="360" w:lineRule="auto"/>
        <w:ind w:firstLine="422" w:firstLineChars="200"/>
        <w:rPr>
          <w:rFonts w:ascii="宋体"/>
          <w:b/>
          <w:szCs w:val="21"/>
        </w:rPr>
      </w:pPr>
      <w:r>
        <w:rPr>
          <w:rFonts w:ascii="宋体" w:hAnsi="宋体"/>
          <w:b/>
          <w:szCs w:val="21"/>
        </w:rPr>
        <w:t>9</w:t>
      </w:r>
      <w:r>
        <w:rPr>
          <w:rFonts w:hint="eastAsia" w:ascii="宋体" w:hAnsi="宋体"/>
          <w:b/>
          <w:szCs w:val="21"/>
        </w:rPr>
        <w:t>、磋商文件的修改</w:t>
      </w:r>
    </w:p>
    <w:p>
      <w:pPr>
        <w:spacing w:line="540" w:lineRule="exact"/>
        <w:ind w:firstLine="420" w:firstLineChars="200"/>
        <w:rPr>
          <w:rFonts w:ascii="宋体"/>
          <w:szCs w:val="21"/>
        </w:rPr>
      </w:pPr>
      <w:r>
        <w:rPr>
          <w:rFonts w:ascii="宋体" w:hAnsi="宋体"/>
          <w:szCs w:val="21"/>
        </w:rPr>
        <w:t>9.1</w:t>
      </w:r>
      <w:r>
        <w:rPr>
          <w:rFonts w:hint="eastAsia" w:ascii="宋体" w:hAnsi="宋体"/>
          <w:szCs w:val="21"/>
        </w:rPr>
        <w:t>、采购单位可以对磋商文件进行修改。</w:t>
      </w:r>
    </w:p>
    <w:p>
      <w:pPr>
        <w:spacing w:line="540" w:lineRule="exact"/>
        <w:ind w:firstLine="420" w:firstLineChars="200"/>
        <w:rPr>
          <w:rFonts w:ascii="宋体"/>
          <w:szCs w:val="21"/>
          <w:highlight w:val="none"/>
        </w:rPr>
      </w:pPr>
      <w:r>
        <w:rPr>
          <w:rFonts w:ascii="宋体" w:hAnsi="宋体"/>
          <w:szCs w:val="21"/>
        </w:rPr>
        <w:t>9.2</w:t>
      </w:r>
      <w:r>
        <w:rPr>
          <w:rFonts w:hint="eastAsia" w:ascii="宋体" w:hAnsi="宋体"/>
          <w:szCs w:val="21"/>
        </w:rPr>
        <w:t>、采购单位对磋商文件的澄清、修改、补充说明等内容</w:t>
      </w:r>
      <w:r>
        <w:rPr>
          <w:rFonts w:hint="eastAsia" w:ascii="宋体" w:hAnsi="宋体"/>
          <w:b/>
          <w:bCs/>
          <w:szCs w:val="21"/>
        </w:rPr>
        <w:t>均通过</w:t>
      </w:r>
      <w:r>
        <w:rPr>
          <w:rFonts w:hint="eastAsia" w:ascii="宋体" w:hAnsi="宋体"/>
          <w:b/>
          <w:bCs/>
          <w:szCs w:val="21"/>
          <w:highlight w:val="none"/>
          <w:lang w:eastAsia="zh-CN"/>
        </w:rPr>
        <w:t>新点电子交易平台</w:t>
      </w:r>
      <w:r>
        <w:rPr>
          <w:rFonts w:hint="eastAsia" w:ascii="宋体" w:hAnsi="宋体"/>
          <w:b/>
          <w:bCs/>
          <w:szCs w:val="21"/>
          <w:highlight w:val="none"/>
        </w:rPr>
        <w:t>发布，该修改内容作为磋商文件的组成部分，具有约束作用</w:t>
      </w:r>
      <w:r>
        <w:rPr>
          <w:rFonts w:hint="eastAsia" w:ascii="宋体" w:hAnsi="宋体"/>
          <w:szCs w:val="21"/>
          <w:highlight w:val="none"/>
        </w:rPr>
        <w:t>。</w:t>
      </w:r>
    </w:p>
    <w:p>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w:t>
      </w:r>
      <w:r>
        <w:rPr>
          <w:rFonts w:hint="eastAsia" w:ascii="宋体" w:hAnsi="宋体"/>
          <w:szCs w:val="21"/>
          <w:lang w:eastAsia="zh-CN"/>
        </w:rPr>
        <w:t>新点电子交易平台</w:t>
      </w:r>
      <w:r>
        <w:rPr>
          <w:rFonts w:hint="eastAsia" w:ascii="宋体" w:hAnsi="宋体"/>
          <w:szCs w:val="21"/>
        </w:rPr>
        <w:t>发布。</w:t>
      </w:r>
    </w:p>
    <w:p>
      <w:pPr>
        <w:pStyle w:val="6"/>
        <w:numPr>
          <w:ilvl w:val="0"/>
          <w:numId w:val="5"/>
        </w:numPr>
        <w:wordWrap/>
        <w:spacing w:line="360" w:lineRule="auto"/>
        <w:ind w:firstLine="413" w:firstLineChars="196"/>
      </w:pPr>
      <w:bookmarkStart w:id="77" w:name="_Toc54941334"/>
      <w:bookmarkStart w:id="78" w:name="_Toc31936"/>
      <w:r>
        <w:rPr>
          <w:rFonts w:hint="eastAsia"/>
        </w:rPr>
        <w:t>响应文件编制</w:t>
      </w:r>
      <w:bookmarkEnd w:id="77"/>
      <w:bookmarkEnd w:id="78"/>
    </w:p>
    <w:p>
      <w:pPr>
        <w:spacing w:line="360" w:lineRule="auto"/>
        <w:ind w:firstLine="422" w:firstLineChars="200"/>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pPr>
        <w:numPr>
          <w:ilvl w:val="0"/>
          <w:numId w:val="6"/>
        </w:numPr>
        <w:spacing w:line="360" w:lineRule="auto"/>
        <w:ind w:firstLine="422" w:firstLineChars="200"/>
        <w:rPr>
          <w:rFonts w:ascii="宋体"/>
          <w:b/>
          <w:szCs w:val="21"/>
        </w:rPr>
      </w:pPr>
      <w:r>
        <w:rPr>
          <w:rFonts w:ascii="宋体" w:hAnsi="宋体"/>
          <w:b/>
          <w:szCs w:val="21"/>
        </w:rPr>
        <w:t xml:space="preserve"> </w:t>
      </w:r>
      <w:r>
        <w:rPr>
          <w:rFonts w:hint="eastAsia" w:ascii="宋体" w:hAnsi="宋体"/>
          <w:b/>
          <w:szCs w:val="21"/>
        </w:rPr>
        <w:t>响应文件的构成</w:t>
      </w:r>
    </w:p>
    <w:p>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rPr>
      </w:pPr>
      <w:r>
        <w:rPr>
          <w:rFonts w:ascii="宋体" w:hAnsi="宋体" w:cs="宋体"/>
          <w:b/>
          <w:szCs w:val="21"/>
        </w:rPr>
        <w:t>12</w:t>
      </w:r>
      <w:r>
        <w:rPr>
          <w:rFonts w:hint="eastAsia" w:ascii="宋体" w:hAnsi="宋体" w:cs="宋体"/>
          <w:b/>
          <w:szCs w:val="21"/>
        </w:rPr>
        <w:t>、磋商响应报价</w:t>
      </w:r>
    </w:p>
    <w:p>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、响应文件的</w:t>
      </w:r>
      <w:r>
        <w:rPr>
          <w:rFonts w:hint="eastAsia" w:ascii="宋体" w:hAnsi="宋体" w:cs="宋体"/>
          <w:color w:val="auto"/>
          <w:szCs w:val="21"/>
        </w:rPr>
        <w:t>服务报价表上</w:t>
      </w:r>
      <w:r>
        <w:rPr>
          <w:rFonts w:hint="eastAsia" w:ascii="宋体" w:hAnsi="宋体" w:cs="宋体"/>
          <w:szCs w:val="21"/>
        </w:rPr>
        <w:t>应清楚地标明供应商拟提供服务的名称、人员、设备、价格等内容。</w:t>
      </w:r>
      <w:r>
        <w:rPr>
          <w:rFonts w:hint="eastAsia" w:ascii="宋体" w:hAnsi="宋体"/>
          <w:szCs w:val="21"/>
        </w:rPr>
        <w:t>单价不作为合同结算依据。</w:t>
      </w:r>
    </w:p>
    <w:p>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pPr>
        <w:spacing w:line="360" w:lineRule="auto"/>
        <w:ind w:firstLine="420" w:firstLineChars="200"/>
        <w:rPr>
          <w:rFonts w:ascii="宋体" w:hAnsi="宋体" w:cs="宋体"/>
          <w:szCs w:val="21"/>
        </w:rPr>
      </w:pPr>
      <w:r>
        <w:rPr>
          <w:rFonts w:ascii="宋体" w:hAnsi="宋体" w:cs="宋体"/>
          <w:szCs w:val="21"/>
        </w:rPr>
        <w:t>12.3</w:t>
      </w:r>
      <w:r>
        <w:rPr>
          <w:rFonts w:hint="eastAsia" w:ascii="宋体" w:hAnsi="宋体" w:cs="宋体"/>
          <w:szCs w:val="21"/>
        </w:rPr>
        <w:t>、供应商的</w:t>
      </w:r>
      <w:r>
        <w:rPr>
          <w:rFonts w:hint="eastAsia" w:ascii="宋体" w:hAnsi="宋体"/>
          <w:szCs w:val="21"/>
        </w:rPr>
        <w:t>报价应包含满足本次采购需求的所有费用（包括但不限于：</w:t>
      </w:r>
      <w:r>
        <w:rPr>
          <w:rFonts w:hint="eastAsia" w:ascii="宋体" w:hAnsi="宋体" w:cs="宋体"/>
          <w:szCs w:val="21"/>
        </w:rPr>
        <w:t>人工费、材</w:t>
      </w:r>
    </w:p>
    <w:p>
      <w:pPr>
        <w:spacing w:line="360" w:lineRule="auto"/>
        <w:rPr>
          <w:rFonts w:ascii="宋体" w:cs="宋体"/>
          <w:szCs w:val="21"/>
        </w:rPr>
      </w:pPr>
      <w:r>
        <w:rPr>
          <w:rFonts w:hint="eastAsia" w:ascii="宋体" w:hAnsi="宋体" w:cs="宋体"/>
          <w:szCs w:val="21"/>
        </w:rPr>
        <w:t>料费、交通费、培训费、印刷费、管理费、保险、税金等）。</w:t>
      </w:r>
    </w:p>
    <w:p>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、磋商响应文件中磋商响应函(磋商报价)与磋商响应文件中相应内容不一致的,以磋商响应函(磋商报价)为准;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、单价金额小数点或者百分比有明显错位的，应以磋商响应函(磋商报价)为准，并修正单价。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w:t>
      </w:r>
      <w:r>
        <w:rPr>
          <w:rFonts w:hint="eastAsia" w:ascii="宋体" w:hAnsi="宋体" w:cs="宋体"/>
          <w:color w:val="000000" w:themeColor="text1"/>
          <w:szCs w:val="21"/>
          <w14:textFill>
            <w14:solidFill>
              <w14:schemeClr w14:val="tx1"/>
            </w14:solidFill>
          </w14:textFill>
        </w:rPr>
        <w:t>的，按照以上规定的顺序修正。修正后的报价</w:t>
      </w:r>
      <w:r>
        <w:rPr>
          <w:rFonts w:hint="eastAsia" w:ascii="宋体" w:hAnsi="宋体" w:cs="宋体"/>
          <w:color w:val="000000"/>
          <w:szCs w:val="21"/>
        </w:rPr>
        <w:t>应当通过电子交易系统提交</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并加盖电子公章或者法定代</w:t>
      </w:r>
      <w:r>
        <w:rPr>
          <w:rFonts w:hint="eastAsia" w:ascii="宋体" w:hAnsi="宋体" w:cs="宋体"/>
          <w:color w:val="000000" w:themeColor="text1"/>
          <w:szCs w:val="21"/>
          <w14:textFill>
            <w14:solidFill>
              <w14:schemeClr w14:val="tx1"/>
            </w14:solidFill>
          </w14:textFill>
        </w:rPr>
        <w:t>表人电子签章,</w:t>
      </w:r>
      <w:r>
        <w:rPr>
          <w:rFonts w:hint="eastAsia" w:ascii="宋体" w:hAnsi="宋体" w:cs="宋体"/>
          <w:color w:val="000000"/>
          <w:szCs w:val="21"/>
        </w:rPr>
        <w:t>但不得超出磋商响应文件的范围或者改变磋商响应文件的实质性内容。经供应商确认后产生约束力，供应商不确认的，其磋商响应无效。</w:t>
      </w:r>
    </w:p>
    <w:p>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pPr>
        <w:spacing w:line="360" w:lineRule="auto"/>
        <w:ind w:firstLine="422" w:firstLineChars="200"/>
        <w:rPr>
          <w:rFonts w:ascii="宋体" w:cs="宋体"/>
          <w:b/>
          <w:szCs w:val="21"/>
        </w:rPr>
      </w:pPr>
      <w:r>
        <w:rPr>
          <w:rFonts w:ascii="宋体" w:hAnsi="宋体" w:cs="宋体"/>
          <w:b/>
          <w:szCs w:val="21"/>
        </w:rPr>
        <w:t>14</w:t>
      </w:r>
      <w:r>
        <w:rPr>
          <w:rFonts w:hint="eastAsia" w:ascii="宋体" w:hAnsi="宋体" w:cs="宋体"/>
          <w:b/>
          <w:szCs w:val="21"/>
        </w:rPr>
        <w:t>、有以下情形之一的处理：</w:t>
      </w:r>
    </w:p>
    <w:p>
      <w:pPr>
        <w:spacing w:line="420" w:lineRule="exact"/>
        <w:ind w:firstLine="315" w:firstLineChars="150"/>
        <w:rPr>
          <w:rFonts w:ascii="宋体" w:cs="宋体"/>
          <w:szCs w:val="21"/>
        </w:rPr>
      </w:pPr>
      <w:r>
        <w:rPr>
          <w:rFonts w:ascii="宋体" w:hAnsi="宋体" w:cs="宋体"/>
          <w:szCs w:val="21"/>
        </w:rPr>
        <w:t xml:space="preserve"> 14.</w:t>
      </w:r>
      <w:r>
        <w:rPr>
          <w:rFonts w:hint="eastAsia" w:ascii="宋体" w:hAnsi="宋体" w:cs="宋体"/>
          <w:szCs w:val="21"/>
        </w:rPr>
        <w:t>1、供应商有下列情形之一的，</w:t>
      </w:r>
      <w:r>
        <w:rPr>
          <w:rFonts w:hint="eastAsia" w:ascii="宋体" w:hAnsi="宋体" w:cs="宋体"/>
          <w:color w:val="000000"/>
          <w:szCs w:val="21"/>
        </w:rPr>
        <w:t>记入不良行为记录</w:t>
      </w:r>
      <w:r>
        <w:rPr>
          <w:rFonts w:hint="eastAsia" w:ascii="宋体" w:hAnsi="宋体" w:cs="宋体"/>
          <w:szCs w:val="21"/>
        </w:rPr>
        <w:t>：</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）提交截止时间后，供应商在磋商有效期内撤销响应文件的；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2</w:t>
      </w:r>
      <w:r>
        <w:rPr>
          <w:rFonts w:hint="eastAsia" w:ascii="宋体" w:hAnsi="宋体" w:cs="宋体"/>
          <w:szCs w:val="21"/>
        </w:rPr>
        <w:t>）成交人无正当理由不与采购人订立合同的，或在签订合同时向采购人提出附加条件的；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3</w:t>
      </w:r>
      <w:r>
        <w:rPr>
          <w:rFonts w:hint="eastAsia" w:ascii="宋体" w:hAnsi="宋体" w:cs="宋体"/>
          <w:szCs w:val="21"/>
        </w:rPr>
        <w:t>）不按照磋商文件要求提交履约保证金的；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将中标项目转让给他人，或未按相关约定将中标项目分包给他人的</w:t>
      </w:r>
      <w:r>
        <w:rPr>
          <w:rFonts w:hint="eastAsia" w:ascii="宋体" w:hAnsi="宋体" w:cs="宋体"/>
          <w:szCs w:val="21"/>
        </w:rPr>
        <w:t>；</w:t>
      </w:r>
    </w:p>
    <w:p>
      <w:pPr>
        <w:spacing w:line="360" w:lineRule="auto"/>
        <w:ind w:firstLine="315" w:firstLineChars="150"/>
        <w:rPr>
          <w:rFonts w:ascii="宋体" w:hAns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5</w:t>
      </w:r>
      <w:r>
        <w:rPr>
          <w:rFonts w:hint="eastAsia" w:ascii="宋体" w:hAnsi="宋体" w:cs="宋体"/>
          <w:szCs w:val="21"/>
        </w:rPr>
        <w:t>）成交人拒绝履行合同义务的；</w:t>
      </w:r>
    </w:p>
    <w:p>
      <w:pPr>
        <w:spacing w:line="360" w:lineRule="auto"/>
        <w:ind w:left="420"/>
        <w:rPr>
          <w:rFonts w:ascii="宋体" w:hAnsi="宋体"/>
          <w:szCs w:val="21"/>
        </w:rPr>
      </w:pPr>
      <w:r>
        <w:rPr>
          <w:rFonts w:hint="eastAsia" w:ascii="宋体" w:hAnsi="宋体"/>
          <w:szCs w:val="21"/>
        </w:rPr>
        <w:t xml:space="preserve">（6）提供虚假材料谋取中标、成交的； </w:t>
      </w:r>
    </w:p>
    <w:p>
      <w:pPr>
        <w:spacing w:line="360" w:lineRule="auto"/>
        <w:ind w:firstLine="420" w:firstLineChars="200"/>
        <w:rPr>
          <w:rFonts w:ascii="宋体" w:hAnsi="宋体"/>
          <w:szCs w:val="21"/>
        </w:rPr>
      </w:pPr>
      <w:r>
        <w:rPr>
          <w:rFonts w:hint="eastAsia" w:ascii="宋体" w:hAnsi="宋体"/>
          <w:szCs w:val="21"/>
        </w:rPr>
        <w:t xml:space="preserve">（7）采取不正当手段诋毁、排挤其他供应商的； </w:t>
      </w:r>
    </w:p>
    <w:p>
      <w:pPr>
        <w:spacing w:line="360" w:lineRule="auto"/>
        <w:ind w:firstLine="420" w:firstLineChars="200"/>
        <w:rPr>
          <w:rFonts w:ascii="宋体" w:hAnsi="宋体"/>
          <w:szCs w:val="21"/>
        </w:rPr>
      </w:pPr>
      <w:r>
        <w:rPr>
          <w:rFonts w:hint="eastAsia" w:ascii="宋体" w:hAnsi="宋体"/>
          <w:szCs w:val="21"/>
        </w:rPr>
        <w:t>（8）与采购单位、其他供应商恶意串通的；</w:t>
      </w:r>
    </w:p>
    <w:p>
      <w:pPr>
        <w:spacing w:line="360" w:lineRule="auto"/>
        <w:ind w:firstLine="420" w:firstLineChars="200"/>
        <w:rPr>
          <w:rFonts w:ascii="宋体" w:hAnsi="宋体"/>
          <w:szCs w:val="21"/>
        </w:rPr>
      </w:pPr>
      <w:r>
        <w:rPr>
          <w:rFonts w:hint="eastAsia" w:ascii="宋体" w:hAnsi="宋体"/>
          <w:szCs w:val="21"/>
        </w:rPr>
        <w:t>（9）视为供应商串通投标的；</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）向采购单位行贿或者提供其他不正当利益的；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）在招标采购过程中与采购人进行磋商、不按照磋商文件和成交供应商的响应文件订立合同，或者与采购人另行订立背离合同实质性内容的协议；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）拒绝有关部门监督检查或者提供虚假情况的；</w:t>
      </w:r>
    </w:p>
    <w:p>
      <w:pPr>
        <w:spacing w:line="360" w:lineRule="auto"/>
        <w:ind w:left="42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w:t>
      </w:r>
    </w:p>
    <w:p>
      <w:pPr>
        <w:spacing w:line="360" w:lineRule="auto"/>
        <w:ind w:left="42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）提供中小企业声明函内容不实的，属于提供虚假材料谋取中标、成交；</w:t>
      </w:r>
    </w:p>
    <w:p>
      <w:pPr>
        <w:spacing w:line="360" w:lineRule="auto"/>
        <w:ind w:firstLine="420" w:firstLineChars="200"/>
        <w:rPr>
          <w:rFonts w:ascii="宋体" w:cs="宋体"/>
          <w:szCs w:val="21"/>
        </w:rPr>
      </w:pPr>
      <w:r>
        <w:rPr>
          <w:rFonts w:hint="eastAsia" w:ascii="宋体" w:hAnsi="宋体"/>
          <w:szCs w:val="21"/>
        </w:rPr>
        <w:t>（15）法律、法规约定及磋商文件约定的其他情形</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供应商上述行为给采购人造成的损失，供应商应当予以赔偿。</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2</w:t>
      </w:r>
      <w:r>
        <w:rPr>
          <w:rFonts w:hint="eastAsia" w:ascii="宋体" w:hAnsi="宋体"/>
          <w:szCs w:val="21"/>
        </w:rPr>
        <w:t>、有下列情形之一的，视为供应商串通投标，其磋商响应无效：</w:t>
      </w:r>
    </w:p>
    <w:p>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pPr>
        <w:spacing w:line="360" w:lineRule="auto"/>
        <w:ind w:firstLine="420" w:firstLineChars="200"/>
        <w:rPr>
          <w:rFonts w:ascii="宋体" w:hAnsi="宋体"/>
          <w:szCs w:val="21"/>
        </w:rPr>
      </w:pPr>
      <w:r>
        <w:rPr>
          <w:rFonts w:hint="eastAsia" w:ascii="宋体" w:hAnsi="宋体"/>
          <w:szCs w:val="21"/>
        </w:rPr>
        <w:t>（5）不同供应商的磋商响应文件相互混装；</w:t>
      </w:r>
    </w:p>
    <w:p>
      <w:pPr>
        <w:spacing w:line="360" w:lineRule="auto"/>
        <w:ind w:firstLine="420" w:firstLineChars="200"/>
        <w:rPr>
          <w:rFonts w:ascii="宋体" w:hAnsi="宋体"/>
          <w:b/>
          <w:szCs w:val="21"/>
        </w:rPr>
      </w:pPr>
      <w:r>
        <w:rPr>
          <w:rFonts w:ascii="宋体" w:hAnsi="宋体" w:cs="宋体"/>
          <w:szCs w:val="21"/>
        </w:rPr>
        <w:t>14.3</w:t>
      </w:r>
      <w:r>
        <w:rPr>
          <w:rFonts w:hint="eastAsia" w:ascii="宋体" w:hAnsi="宋体" w:cs="宋体"/>
          <w:szCs w:val="21"/>
        </w:rPr>
        <w:t>、</w:t>
      </w:r>
      <w:r>
        <w:rPr>
          <w:rFonts w:hint="eastAsia" w:ascii="宋体" w:hAnsi="宋体"/>
          <w:b/>
          <w:szCs w:val="21"/>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pPr>
        <w:widowControl/>
        <w:spacing w:line="500" w:lineRule="exact"/>
        <w:ind w:firstLine="420" w:firstLineChars="200"/>
        <w:jc w:val="left"/>
      </w:pPr>
      <w:r>
        <w:rPr>
          <w:rFonts w:hint="eastAsia"/>
        </w:rPr>
        <w:t>（3）将成交项目转让给他人，或在响应文件中未说明，将成交项目分包给他人的；</w:t>
      </w:r>
    </w:p>
    <w:p>
      <w:pPr>
        <w:spacing w:line="360" w:lineRule="auto"/>
        <w:ind w:firstLine="420" w:firstLineChars="200"/>
      </w:pPr>
      <w:r>
        <w:rPr>
          <w:rFonts w:hint="eastAsia"/>
        </w:rPr>
        <w:t>（4）</w:t>
      </w:r>
      <w:r>
        <w:rPr>
          <w:rFonts w:hint="eastAsia" w:ascii="宋体" w:hAnsi="宋体"/>
          <w:szCs w:val="21"/>
        </w:rPr>
        <w:t>供应商相互串通或者与采购人串通的；</w:t>
      </w:r>
    </w:p>
    <w:p>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pPr>
        <w:spacing w:line="360" w:lineRule="auto"/>
        <w:ind w:firstLine="422" w:firstLineChars="200"/>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360" w:lineRule="auto"/>
        <w:ind w:firstLine="420" w:firstLineChars="200"/>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pPr>
        <w:spacing w:line="360" w:lineRule="auto"/>
        <w:ind w:firstLine="420" w:firstLineChars="200"/>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pPr>
        <w:spacing w:line="360" w:lineRule="auto"/>
        <w:ind w:firstLine="420" w:firstLineChars="200"/>
        <w:rPr>
          <w:rFonts w:ascii="宋体" w:cs="宋体"/>
          <w:szCs w:val="21"/>
        </w:rPr>
      </w:pPr>
      <w:r>
        <w:rPr>
          <w:rFonts w:ascii="宋体" w:hAnsi="宋体" w:cs="宋体"/>
          <w:szCs w:val="21"/>
        </w:rPr>
        <w:t>15.4</w:t>
      </w:r>
      <w:r>
        <w:rPr>
          <w:rFonts w:hint="eastAsia" w:ascii="宋体" w:hAnsi="宋体" w:cs="宋体"/>
          <w:szCs w:val="21"/>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31"/>
        <w:spacing w:line="360" w:lineRule="exact"/>
        <w:ind w:firstLine="422" w:firstLineChars="200"/>
        <w:rPr>
          <w:rFonts w:hAnsi="宋体" w:cs="宋体"/>
          <w:b/>
        </w:rPr>
      </w:pPr>
      <w:r>
        <w:rPr>
          <w:rFonts w:hAnsi="宋体" w:cs="宋体"/>
          <w:b/>
        </w:rPr>
        <w:t>16</w:t>
      </w:r>
      <w:r>
        <w:rPr>
          <w:rFonts w:hint="eastAsia" w:hAnsi="宋体" w:cs="宋体"/>
          <w:b/>
        </w:rPr>
        <w:t>、响应文件的签署</w:t>
      </w:r>
    </w:p>
    <w:p>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、响应文件应由供应商的法定代表人加盖印章，并加盖供应商公章。委托代理人须将法定代表人以书面形式出具的“法定代表人授权委托书”及其身份证复印件附在响应文件中。</w:t>
      </w:r>
    </w:p>
    <w:p>
      <w:pPr>
        <w:spacing w:line="360" w:lineRule="auto"/>
        <w:ind w:firstLine="420" w:firstLineChars="200"/>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w:t>
      </w:r>
    </w:p>
    <w:p>
      <w:pPr>
        <w:widowControl/>
        <w:spacing w:line="500" w:lineRule="exact"/>
        <w:ind w:firstLine="420" w:firstLineChars="200"/>
        <w:jc w:val="left"/>
        <w:rPr>
          <w:rFonts w:ascii="宋体" w:hAnsi="宋体" w:cs="宋体"/>
          <w:b/>
          <w:bCs/>
          <w:color w:val="000000"/>
          <w:szCs w:val="21"/>
        </w:rPr>
      </w:pPr>
      <w:r>
        <w:rPr>
          <w:rFonts w:ascii="宋体" w:hAnsi="宋体" w:cs="宋体"/>
          <w:szCs w:val="21"/>
        </w:rPr>
        <w:t>16.4</w:t>
      </w:r>
      <w:r>
        <w:rPr>
          <w:rFonts w:hint="eastAsia" w:ascii="宋体" w:hAnsi="宋体" w:cs="宋体"/>
          <w:szCs w:val="21"/>
        </w:rPr>
        <w:t>、</w:t>
      </w:r>
      <w:bookmarkStart w:id="79" w:name="_Toc476584424"/>
      <w:r>
        <w:rPr>
          <w:rFonts w:hint="eastAsia" w:hAnsi="宋体" w:cs="宋体"/>
          <w:b/>
        </w:rPr>
        <w:t>响应文件封面、磋商响应函</w:t>
      </w:r>
      <w:r>
        <w:rPr>
          <w:rFonts w:hint="eastAsia" w:hAnsi="宋体" w:cs="宋体"/>
          <w:b/>
          <w:spacing w:val="-2"/>
        </w:rPr>
        <w:t>、服务报价表、服务内容及质量要求响应表、最后报价表</w:t>
      </w:r>
      <w:r>
        <w:rPr>
          <w:rFonts w:hint="eastAsia" w:hAnsi="宋体" w:cs="宋体"/>
          <w:b/>
        </w:rPr>
        <w:t>均应加盖供应商公章并经法定代表人盖章或委托代理人签字或加盖印章。</w:t>
      </w:r>
      <w:r>
        <w:rPr>
          <w:rFonts w:hint="eastAsia" w:hAnsi="宋体" w:cs="宋体"/>
        </w:rPr>
        <w:t>由委托代理人签字或盖章的，在响应文件中须同时提交法定代表人授权委托书。</w:t>
      </w:r>
      <w:r>
        <w:rPr>
          <w:rFonts w:hint="eastAsia" w:ascii="宋体" w:hAnsi="宋体" w:cs="宋体"/>
          <w:b/>
          <w:color w:val="000000"/>
          <w:spacing w:val="-2"/>
        </w:rPr>
        <w:t>响应文件封面、磋商响应函及服务报价表、</w:t>
      </w:r>
      <w:r>
        <w:rPr>
          <w:rFonts w:hint="eastAsia" w:ascii="宋体" w:hAnsi="宋体" w:cs="宋体"/>
          <w:b/>
          <w:color w:val="000000"/>
        </w:rPr>
        <w:t>服务内容及质量要求响应表、</w:t>
      </w:r>
      <w:r>
        <w:rPr>
          <w:rFonts w:hint="eastAsia" w:ascii="宋体" w:hAnsi="宋体" w:cs="宋体"/>
          <w:b/>
          <w:color w:val="000000"/>
          <w:spacing w:val="-2"/>
        </w:rPr>
        <w:t>最后报价表、</w:t>
      </w:r>
      <w:r>
        <w:rPr>
          <w:rFonts w:hint="eastAsia" w:ascii="宋体" w:hAnsi="宋体" w:cs="宋体"/>
          <w:b/>
          <w:color w:val="000000"/>
        </w:rPr>
        <w:t>法定代表人授权委托书的签字或盖章</w:t>
      </w:r>
      <w:r>
        <w:rPr>
          <w:rFonts w:hint="eastAsia" w:ascii="宋体" w:hAnsi="宋体" w:cs="宋体"/>
          <w:b/>
          <w:color w:val="000000"/>
          <w:spacing w:val="-2"/>
        </w:rPr>
        <w:t>不符合磋商文件要求的，磋商小组可要求其法定代表人或其委托的委托代理人补齐签字或承诺在签订合同前按照磋商文件要求加盖印章。</w:t>
      </w:r>
    </w:p>
    <w:p>
      <w:pPr>
        <w:spacing w:line="360" w:lineRule="auto"/>
        <w:ind w:firstLine="412" w:firstLineChars="200"/>
        <w:rPr>
          <w:rFonts w:hAnsi="宋体" w:cs="宋体"/>
          <w:spacing w:val="-2"/>
        </w:rPr>
      </w:pPr>
    </w:p>
    <w:p>
      <w:pPr>
        <w:pStyle w:val="6"/>
        <w:ind w:firstLine="422" w:firstLineChars="200"/>
        <w:rPr>
          <w:rFonts w:cs="宋体"/>
        </w:rPr>
      </w:pPr>
      <w:bookmarkStart w:id="80" w:name="_Toc54941335"/>
      <w:r>
        <w:rPr>
          <w:rFonts w:hint="eastAsia" w:cs="宋体"/>
        </w:rPr>
        <w:t>四、响应文件的</w:t>
      </w:r>
      <w:bookmarkEnd w:id="79"/>
      <w:r>
        <w:rPr>
          <w:rFonts w:hint="eastAsia" w:cs="宋体"/>
        </w:rPr>
        <w:t>提交</w:t>
      </w:r>
      <w:bookmarkEnd w:id="80"/>
    </w:p>
    <w:p>
      <w:pPr>
        <w:spacing w:line="360" w:lineRule="auto"/>
        <w:ind w:firstLine="422" w:firstLineChars="200"/>
        <w:rPr>
          <w:rFonts w:ascii="宋体" w:hAnsi="宋体" w:cs="宋体"/>
          <w:b/>
          <w:szCs w:val="21"/>
        </w:rPr>
      </w:pPr>
      <w:r>
        <w:rPr>
          <w:rFonts w:ascii="宋体" w:hAnsi="宋体" w:cs="宋体"/>
          <w:b/>
          <w:szCs w:val="21"/>
        </w:rPr>
        <w:t>17</w:t>
      </w:r>
      <w:r>
        <w:rPr>
          <w:rFonts w:hint="eastAsia" w:ascii="宋体" w:hAnsi="宋体" w:cs="宋体"/>
          <w:b/>
          <w:szCs w:val="21"/>
        </w:rPr>
        <w:t>、提交说明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17.1、供应商须按磋商须知前附表要求上传加密电子磋商响应文件。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17.2、未按磋商须知要求上传的磋商响应文件，将不被接受。</w:t>
      </w:r>
    </w:p>
    <w:p>
      <w:pPr>
        <w:spacing w:line="360" w:lineRule="auto"/>
        <w:ind w:firstLine="422" w:firstLineChars="200"/>
        <w:rPr>
          <w:rFonts w:ascii="宋体" w:cs="宋体"/>
          <w:b/>
          <w:szCs w:val="21"/>
        </w:rPr>
      </w:pPr>
      <w:r>
        <w:rPr>
          <w:rFonts w:ascii="宋体" w:hAnsi="宋体" w:cs="宋体"/>
          <w:b/>
          <w:szCs w:val="21"/>
        </w:rPr>
        <w:t>18</w:t>
      </w:r>
      <w:r>
        <w:rPr>
          <w:rFonts w:hint="eastAsia" w:ascii="宋体" w:hAnsi="宋体" w:cs="宋体"/>
          <w:b/>
          <w:szCs w:val="21"/>
        </w:rPr>
        <w:t>、磋商时间</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18.1、供应商应在磋商须知前附表中约定的提交响应文件截止时间前将加密电子磋商响应文件</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XETF</w:t>
      </w:r>
      <w:r>
        <w:rPr>
          <w:rFonts w:hint="eastAsia" w:ascii="宋体" w:hAnsi="宋体" w:cs="宋体"/>
          <w:color w:val="000000"/>
          <w:szCs w:val="21"/>
          <w:highlight w:val="none"/>
        </w:rPr>
        <w:t>格式）上</w:t>
      </w:r>
      <w:r>
        <w:rPr>
          <w:rFonts w:hint="eastAsia" w:ascii="宋体" w:hAnsi="宋体" w:cs="宋体"/>
          <w:color w:val="000000"/>
          <w:szCs w:val="21"/>
        </w:rPr>
        <w:t>传。逾期上传的磋商响应文件，采购单位不予受理。</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pPr>
        <w:spacing w:line="360" w:lineRule="auto"/>
        <w:ind w:firstLine="422" w:firstLineChars="200"/>
        <w:rPr>
          <w:rFonts w:ascii="宋体" w:cs="宋体"/>
          <w:b/>
          <w:szCs w:val="21"/>
        </w:rPr>
      </w:pPr>
      <w:r>
        <w:rPr>
          <w:rFonts w:ascii="宋体" w:hAnsi="宋体" w:cs="宋体"/>
          <w:b/>
          <w:szCs w:val="21"/>
        </w:rPr>
        <w:t>19</w:t>
      </w:r>
      <w:r>
        <w:rPr>
          <w:rFonts w:hint="eastAsia" w:ascii="宋体" w:hAnsi="宋体" w:cs="宋体"/>
          <w:b/>
          <w:szCs w:val="21"/>
        </w:rPr>
        <w:t>、响应文件的修改与撤回</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19.1、供应商提交磋商响应文件以后，在约定的提交响应文件截止时间之前，可以撤回已提交的磋商响应文件，补充修改后重新上传。</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2、在磋商时间之后，供应商不得对其响应文件做任何修改。</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3、在约定的磋商有效期内，供应商不得撤回其响应文件。</w:t>
      </w:r>
    </w:p>
    <w:p>
      <w:pPr>
        <w:pStyle w:val="6"/>
        <w:spacing w:line="360" w:lineRule="auto"/>
        <w:ind w:firstLine="413" w:firstLineChars="196"/>
        <w:rPr>
          <w:rFonts w:cs="宋体"/>
        </w:rPr>
      </w:pPr>
      <w:bookmarkStart w:id="81" w:name="_Toc476584425"/>
      <w:bookmarkStart w:id="82" w:name="_Toc54941336"/>
      <w:r>
        <w:rPr>
          <w:rFonts w:hint="eastAsia" w:cs="宋体"/>
        </w:rPr>
        <w:t>五、</w:t>
      </w:r>
      <w:bookmarkEnd w:id="81"/>
      <w:r>
        <w:rPr>
          <w:rFonts w:hint="eastAsia" w:cs="宋体"/>
        </w:rPr>
        <w:t>磋商</w:t>
      </w:r>
      <w:bookmarkEnd w:id="82"/>
    </w:p>
    <w:p>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w:t>
      </w:r>
      <w:r>
        <w:rPr>
          <w:rFonts w:hint="eastAsia" w:ascii="宋体" w:hAnsi="宋体"/>
          <w:szCs w:val="21"/>
        </w:rPr>
        <w:t>通过</w:t>
      </w:r>
      <w:r>
        <w:rPr>
          <w:rFonts w:hint="eastAsia" w:ascii="宋体" w:hAnsi="宋体"/>
          <w:szCs w:val="21"/>
          <w:lang w:val="en-US" w:eastAsia="zh-CN"/>
        </w:rPr>
        <w:t>新点</w:t>
      </w:r>
      <w:r>
        <w:rPr>
          <w:rFonts w:hint="eastAsia" w:ascii="宋体" w:hAnsi="宋体"/>
          <w:szCs w:val="21"/>
        </w:rPr>
        <w:t>电子交易平台实行线上磋商，项目监督人员、所有投标人的法定代表人或其委托代理人必须准时在线参加。</w:t>
      </w:r>
    </w:p>
    <w:p>
      <w:pPr>
        <w:spacing w:line="360" w:lineRule="auto"/>
        <w:ind w:firstLine="422" w:firstLineChars="200"/>
        <w:rPr>
          <w:rFonts w:ascii="宋体" w:hAnsi="宋体" w:cs="宋体"/>
          <w:b/>
          <w:szCs w:val="21"/>
        </w:rPr>
      </w:pPr>
      <w:r>
        <w:rPr>
          <w:rFonts w:ascii="宋体" w:hAnsi="宋体" w:cs="宋体"/>
          <w:b/>
          <w:szCs w:val="21"/>
        </w:rPr>
        <w:t>21</w:t>
      </w:r>
      <w:r>
        <w:rPr>
          <w:rFonts w:hint="eastAsia" w:ascii="宋体" w:hAnsi="宋体" w:cs="宋体"/>
          <w:b/>
          <w:szCs w:val="21"/>
        </w:rPr>
        <w:t>、开标程序</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21.1、磋商由采购单位代表主持，主持人按下列程序进行：</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21.1.1、宣布项目名称、介绍参会人员；</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21.1.2、由采购人代表查验磋商供应商获取磋商文件情况并记录；</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、各磋商供应商在提交响应文件截止时间后60分钟内自行在电子交易系统完成磋商响应文件的解密工作；　</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、采购人代表、监督人、记录人等有关人员在开标记录表上签字确认；</w:t>
      </w:r>
      <w:r>
        <w:rPr>
          <w:rFonts w:hint="eastAsia" w:ascii="宋体" w:hAnsi="宋体" w:cs="宋体"/>
          <w:color w:val="000000"/>
          <w:szCs w:val="21"/>
          <w:highlight w:val="none"/>
        </w:rPr>
        <w:cr/>
      </w:r>
      <w:r>
        <w:rPr>
          <w:rFonts w:hint="eastAsia" w:ascii="宋体" w:hAnsi="宋体" w:cs="宋体"/>
          <w:color w:val="000000"/>
          <w:szCs w:val="21"/>
          <w:highlight w:val="none"/>
        </w:rPr>
        <w:t xml:space="preserve">    21.1.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、进入评审阶段；</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、磋商小组与各个磋商供应商进行线上磋商；</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、邀请通过符合性审查的磋商供应商限时进行线上最终报价；待所有有效磋商供应商的报价上传电子交易平台完成后，统一开启磋商供应商最终报价。</w:t>
      </w:r>
    </w:p>
    <w:p>
      <w:pPr>
        <w:widowControl/>
        <w:spacing w:line="500" w:lineRule="exact"/>
        <w:ind w:firstLine="420" w:firstLineChars="200"/>
        <w:jc w:val="left"/>
        <w:rPr>
          <w:rFonts w:ascii="宋体" w:hAnsi="宋体" w:cs="宋体"/>
          <w:color w:val="000000"/>
          <w:szCs w:val="21"/>
          <w:highlight w:val="yellow"/>
        </w:rPr>
      </w:pPr>
      <w:r>
        <w:rPr>
          <w:rFonts w:hint="eastAsia" w:ascii="宋体" w:hAnsi="宋体" w:cs="宋体"/>
          <w:color w:val="000000"/>
          <w:szCs w:val="21"/>
          <w:highlight w:val="none"/>
        </w:rPr>
        <w:t>21.1.</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、评审结果。</w:t>
      </w:r>
    </w:p>
    <w:p>
      <w:pPr>
        <w:spacing w:line="360" w:lineRule="auto"/>
        <w:ind w:firstLine="422" w:firstLineChars="200"/>
        <w:rPr>
          <w:rFonts w:ascii="宋体" w:hAnsi="宋体" w:cs="宋体"/>
          <w:b/>
          <w:szCs w:val="21"/>
        </w:rPr>
      </w:pPr>
    </w:p>
    <w:p>
      <w:pPr>
        <w:spacing w:line="360" w:lineRule="auto"/>
        <w:ind w:firstLine="422" w:firstLineChars="200"/>
        <w:rPr>
          <w:rFonts w:ascii="宋体" w:hAnsi="宋体" w:cs="宋体"/>
          <w:szCs w:val="21"/>
        </w:rPr>
      </w:pPr>
      <w:r>
        <w:rPr>
          <w:rFonts w:ascii="宋体" w:hAnsi="宋体" w:cs="宋体"/>
          <w:b/>
          <w:szCs w:val="21"/>
        </w:rPr>
        <w:t>21.2</w:t>
      </w:r>
      <w:r>
        <w:rPr>
          <w:rFonts w:hint="eastAsia" w:ascii="宋体" w:hAnsi="宋体" w:cs="宋体"/>
          <w:b/>
          <w:szCs w:val="21"/>
        </w:rPr>
        <w:t>、</w:t>
      </w:r>
      <w:r>
        <w:rPr>
          <w:rFonts w:hint="eastAsia" w:ascii="宋体" w:hAnsi="宋体" w:cs="宋体"/>
          <w:szCs w:val="21"/>
        </w:rPr>
        <w:t>供应商必须对其响应文件中所有资料的真实性负责。若发现供应商有弄虚作假行为的，响应无效，由相关管理部门按照磋商文件相应条款对其做相应处罚。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21.3供应商应当在提交响应文件截止时间前完成响应文件的传输提交，未在提交响应文件截止时间前通过</w:t>
      </w:r>
      <w:r>
        <w:rPr>
          <w:rFonts w:hint="eastAsia" w:ascii="宋体" w:hAnsi="宋体" w:cs="宋体"/>
          <w:color w:val="000000"/>
          <w:szCs w:val="21"/>
          <w:lang w:eastAsia="zh-CN"/>
        </w:rPr>
        <w:t>新点电子交易平台</w:t>
      </w:r>
      <w:r>
        <w:rPr>
          <w:rFonts w:hint="eastAsia" w:ascii="宋体" w:hAnsi="宋体" w:cs="宋体"/>
          <w:color w:val="000000"/>
          <w:szCs w:val="21"/>
        </w:rPr>
        <w:t>提交有效电子响应文件的，系统不予接收，视为未提交响应文件。</w:t>
      </w:r>
    </w:p>
    <w:p>
      <w:pPr>
        <w:pStyle w:val="31"/>
        <w:spacing w:line="360" w:lineRule="auto"/>
        <w:ind w:firstLine="420" w:firstLineChars="200"/>
        <w:rPr>
          <w:rFonts w:cs="宋体"/>
        </w:rPr>
      </w:pPr>
      <w:r>
        <w:rPr>
          <w:rFonts w:hint="eastAsia" w:hAnsi="宋体" w:cs="宋体"/>
          <w:color w:val="000000"/>
        </w:rPr>
        <w:t>21.4</w:t>
      </w:r>
      <w:r>
        <w:rPr>
          <w:rFonts w:hint="eastAsia" w:hAnsi="宋体"/>
        </w:rPr>
        <w:t>各供应商在解密开始时间（提交响应文件截止时间）后</w:t>
      </w:r>
      <w:r>
        <w:rPr>
          <w:rFonts w:hint="eastAsia" w:hAnsi="宋体"/>
          <w:highlight w:val="none"/>
        </w:rPr>
        <w:t>，60分钟内自行在电子交易系统完成磋商响应文件的解密工作，因供应商自身原因导致磋商响应文件在</w:t>
      </w:r>
      <w:r>
        <w:rPr>
          <w:rFonts w:hint="eastAsia" w:hAnsi="宋体"/>
        </w:rPr>
        <w:t>规定时间内未能解密、解密失败或解密超时，磋商响应文件无效；因电子交易系统发生故障或其他不可抗力情况，导致无法按时完成磋商响应文件解密的，工作人员可延迟解密时间。</w:t>
      </w:r>
    </w:p>
    <w:p>
      <w:pPr>
        <w:spacing w:line="360" w:lineRule="auto"/>
        <w:ind w:left="420" w:leftChars="200"/>
        <w:rPr>
          <w:rFonts w:ascii="宋体" w:cs="宋体"/>
          <w:b/>
          <w:szCs w:val="21"/>
        </w:rPr>
      </w:pPr>
      <w:r>
        <w:rPr>
          <w:rFonts w:ascii="宋体" w:hAnsi="宋体" w:cs="宋体"/>
          <w:b/>
          <w:szCs w:val="21"/>
        </w:rPr>
        <w:t>22</w:t>
      </w:r>
      <w:r>
        <w:rPr>
          <w:rFonts w:hint="eastAsia" w:ascii="宋体" w:hAnsi="宋体" w:cs="宋体"/>
          <w:b/>
          <w:szCs w:val="21"/>
        </w:rPr>
        <w:t>、响应文件的有效性</w:t>
      </w:r>
    </w:p>
    <w:p>
      <w:pPr>
        <w:spacing w:line="360" w:lineRule="auto"/>
        <w:ind w:firstLine="420" w:firstLineChars="200"/>
        <w:rPr>
          <w:rFonts w:ascii="宋体" w:cs="宋体"/>
          <w:szCs w:val="21"/>
        </w:rPr>
      </w:pPr>
      <w:r>
        <w:rPr>
          <w:rFonts w:ascii="宋体" w:hAnsi="宋体" w:cs="宋体"/>
          <w:szCs w:val="21"/>
        </w:rPr>
        <w:t>22.1</w:t>
      </w:r>
      <w:r>
        <w:rPr>
          <w:rFonts w:hint="eastAsia" w:ascii="宋体" w:hAnsi="宋体" w:cs="宋体"/>
          <w:szCs w:val="21"/>
        </w:rPr>
        <w:t>、响应文件逾期上传的，将不予受理：</w:t>
      </w:r>
      <w:r>
        <w:rPr>
          <w:rFonts w:ascii="宋体" w:hAnsi="宋体" w:cs="宋体"/>
          <w:szCs w:val="21"/>
        </w:rPr>
        <w:t xml:space="preserve"> </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供应商经查验不合格的、因供应商原因造成解密失败的；</w:t>
      </w:r>
      <w:r>
        <w:rPr>
          <w:rFonts w:ascii="宋体" w:cs="宋体"/>
          <w:szCs w:val="21"/>
        </w:rPr>
        <w:t xml:space="preserve"> </w:t>
      </w:r>
    </w:p>
    <w:p>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磋商响应文件封面、磋商响应函、服务报价表、服务内容及质量响应表</w:t>
      </w:r>
      <w:r>
        <w:rPr>
          <w:rFonts w:hint="eastAsia" w:ascii="宋体" w:hAnsi="宋体" w:cs="宋体"/>
          <w:color w:val="000000"/>
          <w:szCs w:val="21"/>
        </w:rPr>
        <w:t>不符合磋商文件要求的</w:t>
      </w:r>
      <w:r>
        <w:rPr>
          <w:rFonts w:hint="eastAsia" w:ascii="宋体" w:hAnsi="宋体" w:cs="宋体"/>
          <w:szCs w:val="21"/>
        </w:rPr>
        <w:t>；</w:t>
      </w:r>
    </w:p>
    <w:p>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、磋商报价高于最高磋商限价的；</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4、法律、法规及竞争性磋商文件约定的其它情形。</w:t>
      </w:r>
    </w:p>
    <w:p>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pPr>
        <w:widowControl/>
        <w:spacing w:line="500" w:lineRule="exact"/>
        <w:ind w:firstLine="420"/>
        <w:jc w:val="left"/>
        <w:rPr>
          <w:rFonts w:ascii="宋体" w:cs="宋体"/>
          <w:szCs w:val="21"/>
        </w:rPr>
      </w:pPr>
      <w:r>
        <w:rPr>
          <w:rFonts w:ascii="宋体" w:hAnsi="宋体"/>
          <w:szCs w:val="21"/>
        </w:rPr>
        <w:t>22.4 各级人民政府财政部门依法对参加政府采购活动的供应商作出的禁止参加政府采购活动等行政处罚决定在全国范围内生效。</w:t>
      </w:r>
      <w:r>
        <w:rPr>
          <w:rFonts w:hint="eastAsia" w:ascii="宋体" w:hAnsi="宋体"/>
          <w:szCs w:val="21"/>
        </w:rPr>
        <w:t>供应商受到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6"/>
        <w:ind w:firstLine="413" w:firstLineChars="196"/>
        <w:rPr>
          <w:rFonts w:cs="宋体"/>
        </w:rPr>
      </w:pPr>
      <w:bookmarkStart w:id="83" w:name="_Toc476584426"/>
      <w:bookmarkStart w:id="84" w:name="_Toc54941337"/>
      <w:r>
        <w:rPr>
          <w:rFonts w:hint="eastAsia" w:cs="宋体"/>
        </w:rPr>
        <w:t>六、评标</w:t>
      </w:r>
      <w:bookmarkEnd w:id="83"/>
      <w:bookmarkEnd w:id="84"/>
    </w:p>
    <w:p>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w:t>
      </w:r>
      <w:r>
        <w:rPr>
          <w:rFonts w:hint="eastAsia" w:ascii="宋体" w:hAnsi="宋体"/>
          <w:szCs w:val="21"/>
          <w:highlight w:val="none"/>
        </w:rPr>
        <w:t>其中采购人代表</w:t>
      </w:r>
      <w:r>
        <w:rPr>
          <w:rFonts w:ascii="宋体" w:hAnsi="宋体"/>
          <w:szCs w:val="21"/>
          <w:highlight w:val="none"/>
          <w:u w:val="single"/>
        </w:rPr>
        <w:t>1</w:t>
      </w:r>
      <w:r>
        <w:rPr>
          <w:rFonts w:hint="eastAsia" w:ascii="宋体" w:hAnsi="宋体"/>
          <w:szCs w:val="21"/>
          <w:highlight w:val="none"/>
        </w:rPr>
        <w:t>人。</w:t>
      </w:r>
      <w:r>
        <w:rPr>
          <w:rFonts w:hint="eastAsia" w:ascii="宋体" w:hAnsi="宋体" w:cs="宋体"/>
          <w:szCs w:val="21"/>
          <w:highlight w:val="none"/>
        </w:rPr>
        <w:t>采</w:t>
      </w:r>
      <w:r>
        <w:rPr>
          <w:rFonts w:hint="eastAsia" w:ascii="宋体" w:hAnsi="宋体" w:cs="宋体"/>
          <w:szCs w:val="21"/>
        </w:rPr>
        <w:t>购人代表不得担任磋商小组组长。磋商由磋商小组进行，评委应坚持公正、公平、诚实守信、实事求是、独立评标的原则。</w:t>
      </w:r>
    </w:p>
    <w:p>
      <w:pPr>
        <w:spacing w:line="360" w:lineRule="auto"/>
        <w:ind w:firstLine="422" w:firstLineChars="200"/>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pPr>
        <w:spacing w:line="360" w:lineRule="auto"/>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rFonts w:ascii="宋体"/>
                <w:szCs w:val="21"/>
              </w:rPr>
            </w:pPr>
            <w:r>
              <w:rPr>
                <w:rFonts w:hint="eastAsia" w:ascii="宋体" w:hAnsi="宋体"/>
                <w:szCs w:val="21"/>
              </w:rPr>
              <w:t>序号</w:t>
            </w:r>
          </w:p>
        </w:tc>
        <w:tc>
          <w:tcPr>
            <w:tcW w:w="6282" w:type="dxa"/>
          </w:tcPr>
          <w:p>
            <w:pPr>
              <w:spacing w:line="360" w:lineRule="auto"/>
              <w:jc w:val="center"/>
              <w:rPr>
                <w:rFonts w:ascii="宋体"/>
                <w:szCs w:val="21"/>
              </w:rPr>
            </w:pPr>
            <w:r>
              <w:rPr>
                <w:rFonts w:hint="eastAsia" w:ascii="宋体" w:hAnsi="宋体"/>
                <w:szCs w:val="21"/>
              </w:rPr>
              <w:t>审查内容</w:t>
            </w:r>
          </w:p>
        </w:tc>
        <w:tc>
          <w:tcPr>
            <w:tcW w:w="1440" w:type="dxa"/>
          </w:tcPr>
          <w:p>
            <w:pPr>
              <w:spacing w:line="360" w:lineRule="auto"/>
              <w:jc w:val="center"/>
              <w:rPr>
                <w:rFonts w:ascii="宋体"/>
                <w:szCs w:val="21"/>
              </w:rPr>
            </w:pPr>
            <w:r>
              <w:rPr>
                <w:rFonts w:hint="eastAsia" w:ascii="宋体" w:hAnsi="宋体"/>
                <w:szCs w:val="21"/>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1</w:t>
            </w:r>
          </w:p>
        </w:tc>
        <w:tc>
          <w:tcPr>
            <w:tcW w:w="6282" w:type="dxa"/>
          </w:tcPr>
          <w:p>
            <w:pPr>
              <w:spacing w:line="360" w:lineRule="auto"/>
              <w:rPr>
                <w:rFonts w:ascii="宋体" w:hAnsi="宋体"/>
                <w:strike/>
                <w:szCs w:val="21"/>
                <w:highlight w:val="none"/>
              </w:rPr>
            </w:pPr>
            <w:r>
              <w:rPr>
                <w:rFonts w:hint="eastAsia" w:ascii="宋体" w:hAnsi="宋体"/>
                <w:szCs w:val="21"/>
                <w:highlight w:val="none"/>
              </w:rPr>
              <w:t>营业执照、税务登记证是否合法有效（已办理“三证合一”登记的，只需提供营业执照扫描件</w:t>
            </w:r>
            <w:r>
              <w:rPr>
                <w:rFonts w:hint="eastAsia" w:ascii="宋体" w:hAnsi="宋体"/>
                <w:szCs w:val="21"/>
                <w:highlight w:val="none"/>
                <w:lang w:eastAsia="zh-CN"/>
              </w:rPr>
              <w:t>。</w:t>
            </w:r>
            <w:r>
              <w:rPr>
                <w:rFonts w:hint="eastAsia" w:ascii="宋体" w:hAnsi="宋体"/>
                <w:szCs w:val="21"/>
                <w:highlight w:val="none"/>
              </w:rPr>
              <w:t>若供应商为事业单位性质或社会团体性质，则须提供事业单位法人证书或社会团体法人登记证书，无需提供税务登记证。）</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6" w:type="dxa"/>
          </w:tcPr>
          <w:p>
            <w:pPr>
              <w:spacing w:line="360" w:lineRule="auto"/>
              <w:rPr>
                <w:rFonts w:ascii="宋体"/>
                <w:szCs w:val="21"/>
              </w:rPr>
            </w:pPr>
            <w:r>
              <w:rPr>
                <w:rFonts w:ascii="宋体" w:hAnsi="宋体"/>
                <w:szCs w:val="21"/>
              </w:rPr>
              <w:t>2</w:t>
            </w:r>
          </w:p>
        </w:tc>
        <w:tc>
          <w:tcPr>
            <w:tcW w:w="6282" w:type="dxa"/>
          </w:tcPr>
          <w:p>
            <w:pPr>
              <w:spacing w:line="360" w:lineRule="auto"/>
              <w:rPr>
                <w:rFonts w:ascii="宋体" w:hAnsi="宋体"/>
                <w:szCs w:val="21"/>
              </w:rPr>
            </w:pPr>
            <w:r>
              <w:rPr>
                <w:rFonts w:hint="eastAsia" w:ascii="宋体" w:hAnsi="宋体"/>
                <w:szCs w:val="21"/>
              </w:rPr>
              <w:t>供应商声明函是否符合规定格式</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3</w:t>
            </w:r>
          </w:p>
        </w:tc>
        <w:tc>
          <w:tcPr>
            <w:tcW w:w="6282" w:type="dxa"/>
          </w:tcPr>
          <w:p>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hAnsi="宋体"/>
                <w:szCs w:val="21"/>
              </w:rPr>
            </w:pPr>
            <w:r>
              <w:rPr>
                <w:rFonts w:hint="eastAsia" w:ascii="宋体" w:hAnsi="宋体"/>
                <w:szCs w:val="21"/>
              </w:rPr>
              <w:t>4</w:t>
            </w:r>
          </w:p>
        </w:tc>
        <w:tc>
          <w:tcPr>
            <w:tcW w:w="6282" w:type="dxa"/>
          </w:tcPr>
          <w:p>
            <w:pPr>
              <w:spacing w:line="360" w:lineRule="auto"/>
              <w:rPr>
                <w:rFonts w:ascii="宋体"/>
                <w:szCs w:val="21"/>
              </w:rPr>
            </w:pPr>
            <w:r>
              <w:rPr>
                <w:rFonts w:hint="eastAsia" w:ascii="宋体" w:hAnsi="宋体"/>
                <w:szCs w:val="21"/>
              </w:rPr>
              <w:t>磋商文件要求提交的证明材料是否合法、有效</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5</w:t>
            </w:r>
          </w:p>
        </w:tc>
        <w:tc>
          <w:tcPr>
            <w:tcW w:w="6282" w:type="dxa"/>
          </w:tcPr>
          <w:p>
            <w:pPr>
              <w:spacing w:line="360" w:lineRule="auto"/>
              <w:rPr>
                <w:rFonts w:ascii="宋体"/>
                <w:szCs w:val="21"/>
              </w:rPr>
            </w:pPr>
            <w:r>
              <w:rPr>
                <w:rFonts w:hint="eastAsia" w:ascii="宋体" w:hAnsi="宋体"/>
                <w:szCs w:val="21"/>
              </w:rPr>
              <w:t>所提供的服务是否有缺少</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6</w:t>
            </w:r>
          </w:p>
        </w:tc>
        <w:tc>
          <w:tcPr>
            <w:tcW w:w="6282" w:type="dxa"/>
          </w:tcPr>
          <w:p>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eastAsia" w:ascii="宋体" w:eastAsia="宋体"/>
                <w:szCs w:val="21"/>
                <w:lang w:eastAsia="zh-CN"/>
              </w:rPr>
            </w:pPr>
            <w:r>
              <w:rPr>
                <w:rFonts w:hint="eastAsia" w:ascii="宋体" w:hAnsi="宋体"/>
                <w:szCs w:val="21"/>
                <w:lang w:val="en-US" w:eastAsia="zh-CN"/>
              </w:rPr>
              <w:t>7</w:t>
            </w:r>
          </w:p>
        </w:tc>
        <w:tc>
          <w:tcPr>
            <w:tcW w:w="6282" w:type="dxa"/>
          </w:tcPr>
          <w:p>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8</w:t>
            </w:r>
          </w:p>
        </w:tc>
        <w:tc>
          <w:tcPr>
            <w:tcW w:w="6282" w:type="dxa"/>
          </w:tcPr>
          <w:p>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default" w:ascii="宋体" w:eastAsia="宋体"/>
                <w:szCs w:val="21"/>
                <w:lang w:val="en-US" w:eastAsia="zh-CN"/>
              </w:rPr>
            </w:pPr>
            <w:r>
              <w:rPr>
                <w:rFonts w:hint="eastAsia" w:ascii="宋体" w:hAnsi="宋体"/>
                <w:szCs w:val="21"/>
                <w:lang w:val="en-US" w:eastAsia="zh-CN"/>
              </w:rPr>
              <w:t>9</w:t>
            </w:r>
          </w:p>
        </w:tc>
        <w:tc>
          <w:tcPr>
            <w:tcW w:w="6282" w:type="dxa"/>
          </w:tcPr>
          <w:p>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hint="default" w:ascii="宋体" w:eastAsia="宋体"/>
                <w:szCs w:val="21"/>
                <w:lang w:val="en-US" w:eastAsia="zh-CN"/>
              </w:rPr>
            </w:pPr>
            <w:r>
              <w:rPr>
                <w:rFonts w:hint="eastAsia" w:ascii="宋体"/>
                <w:szCs w:val="21"/>
                <w:lang w:val="en-US" w:eastAsia="zh-CN"/>
              </w:rPr>
              <w:t>10</w:t>
            </w:r>
          </w:p>
        </w:tc>
        <w:tc>
          <w:tcPr>
            <w:tcW w:w="6282" w:type="dxa"/>
          </w:tcPr>
          <w:p>
            <w:pPr>
              <w:spacing w:line="360" w:lineRule="auto"/>
              <w:rPr>
                <w:rFonts w:ascii="Dotum" w:eastAsia="Dotum"/>
                <w:szCs w:val="21"/>
              </w:rPr>
            </w:pPr>
            <w:r>
              <w:rPr>
                <w:rFonts w:hint="eastAsia" w:ascii="Dotum" w:hAnsi="Dotum"/>
                <w:szCs w:val="21"/>
              </w:rPr>
              <w:t>响应文件是否符合磋商文件</w:t>
            </w:r>
          </w:p>
        </w:tc>
        <w:tc>
          <w:tcPr>
            <w:tcW w:w="1440" w:type="dxa"/>
          </w:tcPr>
          <w:p>
            <w:pPr>
              <w:spacing w:line="360" w:lineRule="auto"/>
              <w:rPr>
                <w:rFonts w:ascii="宋体"/>
                <w:szCs w:val="21"/>
              </w:rPr>
            </w:pPr>
          </w:p>
        </w:tc>
      </w:tr>
    </w:tbl>
    <w:p>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pPr>
        <w:spacing w:line="360" w:lineRule="auto"/>
        <w:ind w:firstLine="413" w:firstLineChars="196"/>
        <w:rPr>
          <w:rFonts w:ascii="宋体" w:hAnsi="宋体"/>
          <w:b/>
          <w:szCs w:val="21"/>
        </w:rPr>
      </w:pPr>
      <w:r>
        <w:rPr>
          <w:rFonts w:ascii="宋体" w:hAnsi="宋体"/>
          <w:b/>
          <w:szCs w:val="21"/>
        </w:rPr>
        <w:t xml:space="preserve"> 25.2</w:t>
      </w:r>
      <w:r>
        <w:rPr>
          <w:rFonts w:hint="eastAsia" w:ascii="宋体" w:hAnsi="宋体"/>
          <w:b/>
          <w:szCs w:val="21"/>
        </w:rPr>
        <w:t>、磋商</w:t>
      </w:r>
    </w:p>
    <w:p>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有通过符合性审查的供应商均可以参加线上磋商。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对磋商文件作出的实质性变动是磋商文件的有效组成部分，磋商小组及时通过电子交易系统同时通知所有参加磋商的供应商。</w:t>
      </w:r>
      <w:r>
        <w:rPr>
          <w:rFonts w:ascii="宋体" w:hAnsi="宋体"/>
          <w:szCs w:val="21"/>
        </w:rPr>
        <w:t xml:space="preserve"> </w:t>
      </w:r>
    </w:p>
    <w:p>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供应商应当按照磋商文件的变动情况和磋商小组的要求通过电子交易系统重新提交响应文件，并加盖其法定代表人电子签章及供应商电子公章。</w:t>
      </w:r>
    </w:p>
    <w:p>
      <w:pPr>
        <w:adjustRightInd w:val="0"/>
        <w:spacing w:line="480" w:lineRule="exact"/>
        <w:ind w:left="178" w:leftChars="85" w:firstLine="422" w:firstLineChars="200"/>
        <w:textAlignment w:val="baseline"/>
        <w:rPr>
          <w:rFonts w:ascii="宋体"/>
          <w:b/>
          <w:bCs/>
          <w:szCs w:val="21"/>
        </w:rPr>
      </w:pPr>
      <w:r>
        <w:rPr>
          <w:rFonts w:ascii="宋体" w:hAnsi="宋体"/>
          <w:b/>
          <w:bCs/>
          <w:szCs w:val="21"/>
        </w:rPr>
        <w:t>25.3</w:t>
      </w:r>
      <w:r>
        <w:rPr>
          <w:rFonts w:hint="eastAsia" w:ascii="宋体" w:hAnsi="宋体"/>
          <w:b/>
          <w:bCs/>
          <w:szCs w:val="21"/>
        </w:rPr>
        <w:t>最后报价</w:t>
      </w:r>
    </w:p>
    <w:p>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由供应商在磋商小组规定时间内通过电子交易系统提交，且必须有供应商法定代表人电子签章及供应商电子公章，无电子签章和电子公章的视为无效修改。</w:t>
      </w:r>
    </w:p>
    <w:p>
      <w:pPr>
        <w:adjustRightInd w:val="0"/>
        <w:spacing w:line="480" w:lineRule="exact"/>
        <w:ind w:left="178" w:leftChars="85" w:firstLine="398" w:firstLineChars="200"/>
        <w:textAlignment w:val="baseline"/>
        <w:rPr>
          <w:rFonts w:ascii="宋体" w:hAnsi="宋体"/>
          <w:b/>
          <w:bCs/>
          <w:szCs w:val="21"/>
        </w:rPr>
      </w:pPr>
      <w:r>
        <w:rPr>
          <w:rFonts w:hint="eastAsia" w:hAnsi="宋体" w:cs="宋体"/>
          <w:b/>
          <w:bCs/>
          <w:spacing w:val="-6"/>
          <w:szCs w:val="21"/>
        </w:rPr>
        <w:t>供应商未在规定时间内通过电子交易系统提交最</w:t>
      </w:r>
      <w:r>
        <w:rPr>
          <w:rFonts w:hint="eastAsia" w:hAnsi="宋体" w:cs="宋体"/>
          <w:b/>
          <w:bCs/>
          <w:spacing w:val="-6"/>
        </w:rPr>
        <w:t>后</w:t>
      </w:r>
      <w:r>
        <w:rPr>
          <w:rFonts w:hint="eastAsia" w:hAnsi="宋体" w:cs="宋体"/>
          <w:b/>
          <w:bCs/>
          <w:spacing w:val="-6"/>
          <w:szCs w:val="21"/>
        </w:rPr>
        <w:t>报价的，磋商小组以该供应商的</w:t>
      </w:r>
      <w:r>
        <w:rPr>
          <w:rFonts w:hint="eastAsia" w:hAnsi="宋体" w:cs="宋体"/>
          <w:b/>
          <w:bCs/>
          <w:spacing w:val="-6"/>
        </w:rPr>
        <w:t>磋商响应函</w:t>
      </w:r>
      <w:r>
        <w:rPr>
          <w:rFonts w:hint="eastAsia" w:hAnsi="宋体" w:cs="宋体"/>
          <w:b/>
          <w:bCs/>
          <w:spacing w:val="-6"/>
          <w:szCs w:val="21"/>
        </w:rPr>
        <w:t>报价作为最</w:t>
      </w:r>
      <w:r>
        <w:rPr>
          <w:rFonts w:hint="eastAsia" w:hAnsi="宋体" w:cs="宋体"/>
          <w:b/>
          <w:bCs/>
          <w:spacing w:val="-6"/>
        </w:rPr>
        <w:t>后</w:t>
      </w:r>
      <w:r>
        <w:rPr>
          <w:rFonts w:hint="eastAsia" w:hAnsi="宋体" w:cs="宋体"/>
          <w:b/>
          <w:bCs/>
          <w:spacing w:val="-6"/>
          <w:szCs w:val="21"/>
        </w:rPr>
        <w:t>报价。</w:t>
      </w:r>
    </w:p>
    <w:p>
      <w:pPr>
        <w:spacing w:line="480" w:lineRule="exact"/>
        <w:ind w:firstLine="422" w:firstLineChars="200"/>
        <w:rPr>
          <w:rFonts w:ascii="宋体"/>
          <w:b/>
          <w:bCs/>
          <w:szCs w:val="21"/>
        </w:rPr>
      </w:pPr>
      <w:r>
        <w:rPr>
          <w:rFonts w:ascii="宋体" w:hAnsi="宋体"/>
          <w:b/>
          <w:bCs/>
          <w:szCs w:val="21"/>
        </w:rPr>
        <w:t>25.4</w:t>
      </w:r>
      <w:r>
        <w:rPr>
          <w:rFonts w:hint="eastAsia" w:ascii="宋体" w:hAnsi="宋体"/>
          <w:b/>
          <w:bCs/>
          <w:szCs w:val="21"/>
        </w:rPr>
        <w:t>综合评审</w:t>
      </w:r>
    </w:p>
    <w:p>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pPr>
        <w:spacing w:line="480" w:lineRule="exact"/>
        <w:ind w:firstLine="420" w:firstLineChars="200"/>
        <w:rPr>
          <w:rFonts w:asci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r>
        <w:rPr>
          <w:rFonts w:ascii="宋体" w:hAnsi="宋体"/>
          <w:szCs w:val="21"/>
        </w:rPr>
        <w:t xml:space="preserve">  </w:t>
      </w:r>
    </w:p>
    <w:tbl>
      <w:tblPr>
        <w:tblStyle w:val="61"/>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60"/>
        <w:gridCol w:w="1260"/>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序号</w:t>
            </w:r>
          </w:p>
        </w:tc>
        <w:tc>
          <w:tcPr>
            <w:tcW w:w="1860"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评分因素</w:t>
            </w:r>
          </w:p>
        </w:tc>
        <w:tc>
          <w:tcPr>
            <w:tcW w:w="1260"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分值</w:t>
            </w:r>
          </w:p>
        </w:tc>
        <w:tc>
          <w:tcPr>
            <w:tcW w:w="4717" w:type="dxa"/>
            <w:vAlign w:val="center"/>
          </w:tcPr>
          <w:p>
            <w:pPr>
              <w:spacing w:line="360" w:lineRule="auto"/>
              <w:jc w:val="center"/>
              <w:rPr>
                <w:rFonts w:ascii="宋体" w:cs="黑体"/>
                <w:b/>
                <w:bCs/>
                <w:snapToGrid w:val="0"/>
                <w:szCs w:val="21"/>
                <w:highlight w:val="none"/>
              </w:rPr>
            </w:pPr>
            <w:r>
              <w:rPr>
                <w:rFonts w:hint="eastAsia" w:ascii="宋体" w:hAnsi="宋体" w:cs="黑体"/>
                <w:b/>
                <w:bCs/>
                <w:snapToGrid w:val="0"/>
                <w:szCs w:val="21"/>
                <w:highlight w:val="none"/>
              </w:rPr>
              <w:t>具体内容及评分标准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hint="eastAsia"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1</w:t>
            </w:r>
          </w:p>
        </w:tc>
        <w:tc>
          <w:tcPr>
            <w:tcW w:w="1860" w:type="dxa"/>
            <w:vAlign w:val="center"/>
          </w:tcPr>
          <w:p>
            <w:pPr>
              <w:spacing w:line="360" w:lineRule="auto"/>
              <w:jc w:val="center"/>
              <w:rPr>
                <w:rFonts w:hint="eastAsia" w:ascii="宋体" w:hAnsi="宋体" w:cs="黑体"/>
                <w:b w:val="0"/>
                <w:bCs w:val="0"/>
                <w:snapToGrid w:val="0"/>
                <w:szCs w:val="21"/>
                <w:highlight w:val="none"/>
              </w:rPr>
            </w:pPr>
            <w:r>
              <w:rPr>
                <w:spacing w:val="-2"/>
              </w:rPr>
              <w:t>服务整体思路</w:t>
            </w:r>
          </w:p>
        </w:tc>
        <w:tc>
          <w:tcPr>
            <w:tcW w:w="1260" w:type="dxa"/>
            <w:vAlign w:val="center"/>
          </w:tcPr>
          <w:p>
            <w:pPr>
              <w:spacing w:line="360" w:lineRule="auto"/>
              <w:jc w:val="center"/>
              <w:rPr>
                <w:rFonts w:hint="default"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20分</w:t>
            </w:r>
          </w:p>
        </w:tc>
        <w:tc>
          <w:tcPr>
            <w:tcW w:w="4717" w:type="dxa"/>
            <w:vAlign w:val="center"/>
          </w:tcPr>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对供应商的服务整体思路进行综合评审：</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服务整体思路清晰的，得20分；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服务整体思路较清晰的，得</w:t>
            </w:r>
            <w:r>
              <w:rPr>
                <w:rFonts w:hint="eastAsia" w:ascii="宋体" w:hAnsi="宋体" w:cs="黑体"/>
                <w:b w:val="0"/>
                <w:bCs w:val="0"/>
                <w:snapToGrid w:val="0"/>
                <w:szCs w:val="21"/>
                <w:highlight w:val="none"/>
                <w:lang w:val="en-US" w:eastAsia="zh-CN"/>
              </w:rPr>
              <w:t>17</w:t>
            </w:r>
            <w:r>
              <w:rPr>
                <w:rFonts w:hint="eastAsia" w:ascii="宋体" w:hAnsi="宋体" w:cs="黑体"/>
                <w:b w:val="0"/>
                <w:bCs w:val="0"/>
                <w:snapToGrid w:val="0"/>
                <w:szCs w:val="21"/>
                <w:highlight w:val="none"/>
              </w:rPr>
              <w:t>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服务整体思路有待完善的，得</w:t>
            </w:r>
            <w:r>
              <w:rPr>
                <w:rFonts w:hint="eastAsia" w:ascii="宋体" w:hAnsi="宋体" w:cs="黑体"/>
                <w:b w:val="0"/>
                <w:bCs w:val="0"/>
                <w:snapToGrid w:val="0"/>
                <w:szCs w:val="21"/>
                <w:highlight w:val="none"/>
                <w:lang w:val="en-US" w:eastAsia="zh-CN"/>
              </w:rPr>
              <w:t>14</w:t>
            </w:r>
            <w:r>
              <w:rPr>
                <w:rFonts w:hint="eastAsia" w:ascii="宋体" w:hAnsi="宋体" w:cs="黑体"/>
                <w:b w:val="0"/>
                <w:bCs w:val="0"/>
                <w:snapToGrid w:val="0"/>
                <w:szCs w:val="21"/>
                <w:highlight w:val="none"/>
              </w:rPr>
              <w:t>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714" w:type="dxa"/>
            <w:vAlign w:val="center"/>
          </w:tcPr>
          <w:p>
            <w:pPr>
              <w:spacing w:line="360" w:lineRule="auto"/>
              <w:jc w:val="center"/>
              <w:rPr>
                <w:rFonts w:hint="eastAsia"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2</w:t>
            </w:r>
          </w:p>
        </w:tc>
        <w:tc>
          <w:tcPr>
            <w:tcW w:w="1860" w:type="dxa"/>
            <w:vAlign w:val="center"/>
          </w:tcPr>
          <w:p>
            <w:pPr>
              <w:spacing w:line="360" w:lineRule="auto"/>
              <w:jc w:val="center"/>
              <w:rPr>
                <w:rFonts w:hint="eastAsia" w:ascii="宋体" w:hAnsi="宋体" w:cs="黑体"/>
                <w:b w:val="0"/>
                <w:bCs w:val="0"/>
                <w:snapToGrid w:val="0"/>
                <w:szCs w:val="21"/>
                <w:highlight w:val="none"/>
              </w:rPr>
            </w:pPr>
            <w:r>
              <w:rPr>
                <w:spacing w:val="-2"/>
              </w:rPr>
              <w:t>质量保障措施</w:t>
            </w:r>
          </w:p>
        </w:tc>
        <w:tc>
          <w:tcPr>
            <w:tcW w:w="1260" w:type="dxa"/>
            <w:vAlign w:val="center"/>
          </w:tcPr>
          <w:p>
            <w:pPr>
              <w:spacing w:line="360" w:lineRule="auto"/>
              <w:jc w:val="center"/>
              <w:rPr>
                <w:rFonts w:hint="default"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10分</w:t>
            </w:r>
          </w:p>
        </w:tc>
        <w:tc>
          <w:tcPr>
            <w:tcW w:w="4717" w:type="dxa"/>
            <w:vAlign w:val="center"/>
          </w:tcPr>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对供应商的质量保障措施进行综合评审：</w:t>
            </w:r>
          </w:p>
          <w:p>
            <w:pPr>
              <w:spacing w:line="360" w:lineRule="auto"/>
              <w:jc w:val="left"/>
              <w:rPr>
                <w:rFonts w:hint="eastAsia" w:ascii="宋体" w:hAnsi="宋体" w:cs="黑体"/>
                <w:b w:val="0"/>
                <w:bCs w:val="0"/>
                <w:snapToGrid w:val="0"/>
                <w:szCs w:val="21"/>
                <w:highlight w:val="none"/>
                <w:lang w:eastAsia="zh-CN"/>
              </w:rPr>
            </w:pPr>
            <w:r>
              <w:rPr>
                <w:rFonts w:hint="eastAsia" w:ascii="宋体" w:hAnsi="宋体" w:cs="黑体"/>
                <w:b w:val="0"/>
                <w:bCs w:val="0"/>
                <w:snapToGrid w:val="0"/>
                <w:szCs w:val="21"/>
                <w:highlight w:val="none"/>
              </w:rPr>
              <w:t>质量保障措施</w:t>
            </w:r>
            <w:r>
              <w:rPr>
                <w:rFonts w:hint="eastAsia" w:ascii="宋体" w:hAnsi="宋体" w:cs="黑体"/>
                <w:b w:val="0"/>
                <w:bCs w:val="0"/>
                <w:snapToGrid w:val="0"/>
                <w:szCs w:val="21"/>
                <w:highlight w:val="none"/>
                <w:lang w:val="en-US" w:eastAsia="zh-CN"/>
              </w:rPr>
              <w:t>完善全面的，</w:t>
            </w:r>
            <w:r>
              <w:rPr>
                <w:rFonts w:hint="eastAsia" w:ascii="宋体" w:hAnsi="宋体" w:cs="黑体"/>
                <w:b w:val="0"/>
                <w:bCs w:val="0"/>
                <w:snapToGrid w:val="0"/>
                <w:szCs w:val="21"/>
                <w:highlight w:val="none"/>
              </w:rPr>
              <w:t xml:space="preserve">得 </w:t>
            </w:r>
            <w:r>
              <w:rPr>
                <w:rFonts w:hint="eastAsia" w:ascii="宋体" w:hAnsi="宋体" w:cs="黑体"/>
                <w:b w:val="0"/>
                <w:bCs w:val="0"/>
                <w:snapToGrid w:val="0"/>
                <w:szCs w:val="21"/>
                <w:highlight w:val="none"/>
                <w:lang w:val="en-US" w:eastAsia="zh-CN"/>
              </w:rPr>
              <w:t>10</w:t>
            </w:r>
            <w:r>
              <w:rPr>
                <w:rFonts w:hint="eastAsia" w:ascii="宋体" w:hAnsi="宋体" w:cs="黑体"/>
                <w:b w:val="0"/>
                <w:bCs w:val="0"/>
                <w:snapToGrid w:val="0"/>
                <w:szCs w:val="21"/>
                <w:highlight w:val="none"/>
              </w:rPr>
              <w:t>分</w:t>
            </w:r>
            <w:r>
              <w:rPr>
                <w:rFonts w:hint="eastAsia" w:ascii="宋体" w:hAnsi="宋体" w:cs="黑体"/>
                <w:b w:val="0"/>
                <w:bCs w:val="0"/>
                <w:snapToGrid w:val="0"/>
                <w:szCs w:val="21"/>
                <w:highlight w:val="none"/>
                <w:lang w:eastAsia="zh-CN"/>
              </w:rPr>
              <w:t>；</w:t>
            </w:r>
          </w:p>
          <w:p>
            <w:pPr>
              <w:spacing w:line="360" w:lineRule="auto"/>
              <w:jc w:val="left"/>
              <w:rPr>
                <w:rFonts w:hint="eastAsia" w:ascii="宋体" w:hAnsi="宋体" w:cs="黑体"/>
                <w:b w:val="0"/>
                <w:bCs w:val="0"/>
                <w:snapToGrid w:val="0"/>
                <w:szCs w:val="21"/>
                <w:highlight w:val="none"/>
                <w:lang w:eastAsia="zh-CN"/>
              </w:rPr>
            </w:pPr>
            <w:r>
              <w:rPr>
                <w:rFonts w:hint="eastAsia" w:ascii="宋体" w:hAnsi="宋体" w:cs="黑体"/>
                <w:b w:val="0"/>
                <w:bCs w:val="0"/>
                <w:snapToGrid w:val="0"/>
                <w:szCs w:val="21"/>
                <w:highlight w:val="none"/>
              </w:rPr>
              <w:t>质量保障措施</w:t>
            </w:r>
            <w:r>
              <w:rPr>
                <w:rFonts w:hint="eastAsia" w:ascii="宋体" w:hAnsi="宋体" w:cs="黑体"/>
                <w:b w:val="0"/>
                <w:bCs w:val="0"/>
                <w:snapToGrid w:val="0"/>
                <w:szCs w:val="21"/>
                <w:highlight w:val="none"/>
                <w:lang w:val="en-US" w:eastAsia="zh-CN"/>
              </w:rPr>
              <w:t>较完善全面的，</w:t>
            </w:r>
            <w:r>
              <w:rPr>
                <w:rFonts w:hint="eastAsia" w:ascii="宋体" w:hAnsi="宋体" w:cs="黑体"/>
                <w:b w:val="0"/>
                <w:bCs w:val="0"/>
                <w:snapToGrid w:val="0"/>
                <w:szCs w:val="21"/>
                <w:highlight w:val="none"/>
              </w:rPr>
              <w:t>得</w:t>
            </w:r>
            <w:r>
              <w:rPr>
                <w:rFonts w:hint="eastAsia" w:ascii="宋体" w:hAnsi="宋体" w:cs="黑体"/>
                <w:b w:val="0"/>
                <w:bCs w:val="0"/>
                <w:snapToGrid w:val="0"/>
                <w:szCs w:val="21"/>
                <w:highlight w:val="none"/>
                <w:lang w:val="en-US" w:eastAsia="zh-CN"/>
              </w:rPr>
              <w:t>8</w:t>
            </w:r>
            <w:r>
              <w:rPr>
                <w:rFonts w:hint="eastAsia" w:ascii="宋体" w:hAnsi="宋体" w:cs="黑体"/>
                <w:b w:val="0"/>
                <w:bCs w:val="0"/>
                <w:snapToGrid w:val="0"/>
                <w:szCs w:val="21"/>
                <w:highlight w:val="none"/>
              </w:rPr>
              <w:t>分</w:t>
            </w:r>
            <w:r>
              <w:rPr>
                <w:rFonts w:hint="eastAsia" w:ascii="宋体" w:hAnsi="宋体" w:cs="黑体"/>
                <w:b w:val="0"/>
                <w:bCs w:val="0"/>
                <w:snapToGrid w:val="0"/>
                <w:szCs w:val="21"/>
                <w:highlight w:val="none"/>
                <w:lang w:eastAsia="zh-CN"/>
              </w:rPr>
              <w:t>；</w:t>
            </w:r>
          </w:p>
          <w:p>
            <w:pPr>
              <w:spacing w:line="360" w:lineRule="auto"/>
              <w:jc w:val="left"/>
              <w:rPr>
                <w:rFonts w:hint="eastAsia" w:ascii="宋体" w:hAnsi="宋体" w:cs="黑体"/>
                <w:b w:val="0"/>
                <w:bCs w:val="0"/>
                <w:snapToGrid w:val="0"/>
                <w:szCs w:val="21"/>
                <w:highlight w:val="none"/>
                <w:lang w:eastAsia="zh-CN"/>
              </w:rPr>
            </w:pPr>
            <w:r>
              <w:rPr>
                <w:rFonts w:hint="eastAsia" w:ascii="宋体" w:hAnsi="宋体" w:cs="黑体"/>
                <w:b w:val="0"/>
                <w:bCs w:val="0"/>
                <w:snapToGrid w:val="0"/>
                <w:szCs w:val="21"/>
                <w:highlight w:val="none"/>
              </w:rPr>
              <w:t>质量保障措施</w:t>
            </w:r>
            <w:r>
              <w:rPr>
                <w:rFonts w:hint="eastAsia" w:ascii="宋体" w:hAnsi="宋体" w:cs="黑体"/>
                <w:b w:val="0"/>
                <w:bCs w:val="0"/>
                <w:snapToGrid w:val="0"/>
                <w:szCs w:val="21"/>
                <w:highlight w:val="none"/>
                <w:lang w:val="en-US" w:eastAsia="zh-CN"/>
              </w:rPr>
              <w:t>有待完善的，得6</w:t>
            </w:r>
            <w:r>
              <w:rPr>
                <w:rFonts w:hint="eastAsia" w:ascii="宋体" w:hAnsi="宋体" w:cs="黑体"/>
                <w:b w:val="0"/>
                <w:bCs w:val="0"/>
                <w:snapToGrid w:val="0"/>
                <w:szCs w:val="21"/>
                <w:highlight w:val="none"/>
              </w:rPr>
              <w:t>分</w:t>
            </w:r>
            <w:r>
              <w:rPr>
                <w:rFonts w:hint="eastAsia" w:ascii="宋体" w:hAnsi="宋体" w:cs="黑体"/>
                <w:b w:val="0"/>
                <w:bCs w:val="0"/>
                <w:snapToGrid w:val="0"/>
                <w:szCs w:val="21"/>
                <w:highlight w:val="none"/>
                <w:lang w:eastAsia="zh-CN"/>
              </w:rPr>
              <w:t>；</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3</w:t>
            </w:r>
          </w:p>
        </w:tc>
        <w:tc>
          <w:tcPr>
            <w:tcW w:w="1860" w:type="dxa"/>
            <w:vAlign w:val="center"/>
          </w:tcPr>
          <w:p>
            <w:pPr>
              <w:spacing w:line="360" w:lineRule="auto"/>
              <w:jc w:val="center"/>
              <w:rPr>
                <w:spacing w:val="-2"/>
              </w:rPr>
            </w:pPr>
            <w:r>
              <w:rPr>
                <w:spacing w:val="-2"/>
              </w:rPr>
              <w:t>进度保障措施</w:t>
            </w:r>
          </w:p>
        </w:tc>
        <w:tc>
          <w:tcPr>
            <w:tcW w:w="1260" w:type="dxa"/>
            <w:vAlign w:val="center"/>
          </w:tcPr>
          <w:p>
            <w:pPr>
              <w:spacing w:line="360" w:lineRule="auto"/>
              <w:jc w:val="center"/>
              <w:rPr>
                <w:rFonts w:hint="default" w:ascii="宋体" w:hAnsi="宋体" w:eastAsia="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10分</w:t>
            </w:r>
          </w:p>
        </w:tc>
        <w:tc>
          <w:tcPr>
            <w:tcW w:w="4717" w:type="dxa"/>
            <w:vAlign w:val="center"/>
          </w:tcPr>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对供应商的进度保障措施进行综合评审：</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进度保障措施完整的，得10分；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进度保障措施较完整的，得</w:t>
            </w:r>
            <w:r>
              <w:rPr>
                <w:rFonts w:hint="eastAsia" w:ascii="宋体" w:hAnsi="宋体" w:cs="黑体"/>
                <w:b w:val="0"/>
                <w:bCs w:val="0"/>
                <w:snapToGrid w:val="0"/>
                <w:szCs w:val="21"/>
                <w:highlight w:val="none"/>
                <w:lang w:val="en-US" w:eastAsia="zh-CN"/>
              </w:rPr>
              <w:t>8</w:t>
            </w:r>
            <w:r>
              <w:rPr>
                <w:rFonts w:hint="eastAsia" w:ascii="宋体" w:hAnsi="宋体" w:cs="黑体"/>
                <w:b w:val="0"/>
                <w:bCs w:val="0"/>
                <w:snapToGrid w:val="0"/>
                <w:szCs w:val="21"/>
                <w:highlight w:val="none"/>
              </w:rPr>
              <w:t>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进度保障措施有待完善的，得</w:t>
            </w:r>
            <w:r>
              <w:rPr>
                <w:rFonts w:hint="eastAsia" w:ascii="宋体" w:hAnsi="宋体" w:cs="黑体"/>
                <w:b w:val="0"/>
                <w:bCs w:val="0"/>
                <w:snapToGrid w:val="0"/>
                <w:szCs w:val="21"/>
                <w:highlight w:val="none"/>
                <w:lang w:val="en-US" w:eastAsia="zh-CN"/>
              </w:rPr>
              <w:t>6</w:t>
            </w:r>
            <w:r>
              <w:rPr>
                <w:rFonts w:hint="eastAsia" w:ascii="宋体" w:hAnsi="宋体" w:cs="黑体"/>
                <w:b w:val="0"/>
                <w:bCs w:val="0"/>
                <w:snapToGrid w:val="0"/>
                <w:szCs w:val="21"/>
                <w:highlight w:val="none"/>
              </w:rPr>
              <w:t>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4</w:t>
            </w:r>
          </w:p>
        </w:tc>
        <w:tc>
          <w:tcPr>
            <w:tcW w:w="1860" w:type="dxa"/>
            <w:vAlign w:val="center"/>
          </w:tcPr>
          <w:p>
            <w:pPr>
              <w:spacing w:line="360" w:lineRule="auto"/>
              <w:jc w:val="center"/>
              <w:rPr>
                <w:spacing w:val="-2"/>
              </w:rPr>
            </w:pPr>
            <w:r>
              <w:rPr>
                <w:rFonts w:hint="eastAsia"/>
                <w:spacing w:val="-2"/>
              </w:rPr>
              <w:t>拟投入人员计划</w:t>
            </w:r>
          </w:p>
        </w:tc>
        <w:tc>
          <w:tcPr>
            <w:tcW w:w="1260"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20分</w:t>
            </w:r>
          </w:p>
        </w:tc>
        <w:tc>
          <w:tcPr>
            <w:tcW w:w="4717" w:type="dxa"/>
            <w:vAlign w:val="center"/>
          </w:tcPr>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对供应商的拟投入人员计划进行综合评审：</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拟投入人员计划全面的，得20分；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拟投入人员计划较全面的，得1</w:t>
            </w:r>
            <w:r>
              <w:rPr>
                <w:rFonts w:hint="eastAsia" w:ascii="宋体" w:hAnsi="宋体" w:cs="黑体"/>
                <w:b w:val="0"/>
                <w:bCs w:val="0"/>
                <w:snapToGrid w:val="0"/>
                <w:szCs w:val="21"/>
                <w:highlight w:val="none"/>
                <w:lang w:val="en-US" w:eastAsia="zh-CN"/>
              </w:rPr>
              <w:t>7</w:t>
            </w:r>
            <w:r>
              <w:rPr>
                <w:rFonts w:hint="eastAsia" w:ascii="宋体" w:hAnsi="宋体" w:cs="黑体"/>
                <w:b w:val="0"/>
                <w:bCs w:val="0"/>
                <w:snapToGrid w:val="0"/>
                <w:szCs w:val="21"/>
                <w:highlight w:val="none"/>
              </w:rPr>
              <w:t>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拟投入人员计划有待完善的，得</w:t>
            </w:r>
            <w:r>
              <w:rPr>
                <w:rFonts w:hint="eastAsia" w:ascii="宋体" w:hAnsi="宋体" w:cs="黑体"/>
                <w:b w:val="0"/>
                <w:bCs w:val="0"/>
                <w:snapToGrid w:val="0"/>
                <w:szCs w:val="21"/>
                <w:highlight w:val="none"/>
                <w:lang w:val="en-US" w:eastAsia="zh-CN"/>
              </w:rPr>
              <w:t>14</w:t>
            </w:r>
            <w:r>
              <w:rPr>
                <w:rFonts w:hint="eastAsia" w:ascii="宋体" w:hAnsi="宋体" w:cs="黑体"/>
                <w:b w:val="0"/>
                <w:bCs w:val="0"/>
                <w:snapToGrid w:val="0"/>
                <w:szCs w:val="21"/>
                <w:highlight w:val="none"/>
              </w:rPr>
              <w:t>分；</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5</w:t>
            </w:r>
          </w:p>
        </w:tc>
        <w:tc>
          <w:tcPr>
            <w:tcW w:w="1860" w:type="dxa"/>
            <w:vAlign w:val="center"/>
          </w:tcPr>
          <w:p>
            <w:pPr>
              <w:spacing w:line="360" w:lineRule="auto"/>
              <w:jc w:val="center"/>
              <w:rPr>
                <w:rFonts w:hint="eastAsia"/>
                <w:spacing w:val="-2"/>
              </w:rPr>
            </w:pPr>
            <w:r>
              <w:rPr>
                <w:rFonts w:hint="eastAsia"/>
                <w:spacing w:val="-2"/>
              </w:rPr>
              <w:t>供应商业绩</w:t>
            </w:r>
          </w:p>
        </w:tc>
        <w:tc>
          <w:tcPr>
            <w:tcW w:w="1260"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20分</w:t>
            </w:r>
          </w:p>
        </w:tc>
        <w:tc>
          <w:tcPr>
            <w:tcW w:w="4717" w:type="dxa"/>
            <w:vAlign w:val="center"/>
          </w:tcPr>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自 2018年</w:t>
            </w:r>
            <w:r>
              <w:rPr>
                <w:rFonts w:hint="eastAsia" w:ascii="宋体" w:hAnsi="宋体" w:cs="黑体"/>
                <w:b w:val="0"/>
                <w:bCs w:val="0"/>
                <w:snapToGrid w:val="0"/>
                <w:szCs w:val="21"/>
                <w:highlight w:val="none"/>
                <w:lang w:val="en-US" w:eastAsia="zh-CN"/>
              </w:rPr>
              <w:t>1</w:t>
            </w:r>
            <w:r>
              <w:rPr>
                <w:rFonts w:hint="eastAsia" w:ascii="宋体" w:hAnsi="宋体" w:cs="黑体"/>
                <w:b w:val="0"/>
                <w:bCs w:val="0"/>
                <w:snapToGrid w:val="0"/>
                <w:szCs w:val="21"/>
                <w:highlight w:val="none"/>
              </w:rPr>
              <w:t>月</w:t>
            </w:r>
            <w:r>
              <w:rPr>
                <w:rFonts w:hint="eastAsia" w:ascii="宋体" w:hAnsi="宋体" w:cs="黑体"/>
                <w:b w:val="0"/>
                <w:bCs w:val="0"/>
                <w:snapToGrid w:val="0"/>
                <w:szCs w:val="21"/>
                <w:highlight w:val="none"/>
                <w:lang w:val="en-US" w:eastAsia="zh-CN"/>
              </w:rPr>
              <w:t>1</w:t>
            </w:r>
            <w:r>
              <w:rPr>
                <w:rFonts w:hint="eastAsia" w:ascii="宋体" w:hAnsi="宋体" w:cs="黑体"/>
                <w:b w:val="0"/>
                <w:bCs w:val="0"/>
                <w:snapToGrid w:val="0"/>
                <w:szCs w:val="21"/>
                <w:highlight w:val="none"/>
              </w:rPr>
              <w:t>日以来（以合同签订时间为准），供应商具有</w:t>
            </w:r>
            <w:r>
              <w:rPr>
                <w:rFonts w:hint="eastAsia" w:ascii="宋体" w:hAnsi="宋体" w:cs="黑体"/>
                <w:b w:val="0"/>
                <w:bCs w:val="0"/>
                <w:snapToGrid w:val="0"/>
                <w:szCs w:val="21"/>
                <w:highlight w:val="none"/>
                <w:lang w:val="en-US" w:eastAsia="zh-CN"/>
              </w:rPr>
              <w:t>图书</w:t>
            </w:r>
            <w:r>
              <w:rPr>
                <w:rFonts w:hint="eastAsia" w:ascii="宋体" w:hAnsi="宋体" w:cs="黑体"/>
                <w:b w:val="0"/>
                <w:bCs w:val="0"/>
                <w:snapToGrid w:val="0"/>
                <w:szCs w:val="21"/>
                <w:highlight w:val="none"/>
              </w:rPr>
              <w:t>出版服务项目业绩的，每提供1 个业绩得</w:t>
            </w:r>
            <w:r>
              <w:rPr>
                <w:rFonts w:hint="eastAsia" w:ascii="宋体" w:hAnsi="宋体" w:cs="黑体"/>
                <w:b w:val="0"/>
                <w:bCs w:val="0"/>
                <w:snapToGrid w:val="0"/>
                <w:szCs w:val="21"/>
                <w:highlight w:val="none"/>
                <w:lang w:val="en-US" w:eastAsia="zh-CN"/>
              </w:rPr>
              <w:t>5</w:t>
            </w:r>
            <w:r>
              <w:rPr>
                <w:rFonts w:hint="eastAsia" w:ascii="宋体" w:hAnsi="宋体" w:cs="黑体"/>
                <w:b w:val="0"/>
                <w:bCs w:val="0"/>
                <w:snapToGrid w:val="0"/>
                <w:szCs w:val="21"/>
                <w:highlight w:val="none"/>
              </w:rPr>
              <w:t>分，最高得20分。</w:t>
            </w:r>
          </w:p>
          <w:p>
            <w:pPr>
              <w:spacing w:line="360" w:lineRule="auto"/>
              <w:jc w:val="left"/>
              <w:rPr>
                <w:rFonts w:hint="eastAsia"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rPr>
              <w:t>注：</w:t>
            </w:r>
            <w:r>
              <w:rPr>
                <w:rFonts w:hint="eastAsia" w:ascii="宋体" w:hAnsi="宋体" w:cs="黑体"/>
                <w:b w:val="0"/>
                <w:bCs w:val="0"/>
                <w:snapToGrid w:val="0"/>
                <w:szCs w:val="21"/>
                <w:highlight w:val="none"/>
                <w:lang w:val="en-US" w:eastAsia="zh-CN"/>
              </w:rPr>
              <w:t>1、</w:t>
            </w:r>
            <w:r>
              <w:rPr>
                <w:rFonts w:hint="eastAsia" w:ascii="宋体" w:hAnsi="宋体" w:cs="黑体"/>
                <w:b w:val="0"/>
                <w:bCs w:val="0"/>
                <w:snapToGrid w:val="0"/>
                <w:szCs w:val="21"/>
                <w:highlight w:val="none"/>
              </w:rPr>
              <w:t>响应文件中提供合同</w:t>
            </w:r>
            <w:r>
              <w:rPr>
                <w:rFonts w:hint="eastAsia" w:ascii="宋体" w:hAnsi="宋体" w:cs="黑体"/>
                <w:b w:val="0"/>
                <w:bCs w:val="0"/>
                <w:snapToGrid w:val="0"/>
                <w:szCs w:val="21"/>
                <w:highlight w:val="none"/>
                <w:lang w:val="en-US" w:eastAsia="zh-CN"/>
              </w:rPr>
              <w:t>复印件或扫描件或影印件并加盖供应商公章。</w:t>
            </w:r>
          </w:p>
          <w:p>
            <w:pPr>
              <w:numPr>
                <w:ilvl w:val="0"/>
                <w:numId w:val="0"/>
              </w:numPr>
              <w:spacing w:line="360" w:lineRule="auto"/>
              <w:jc w:val="left"/>
              <w:rPr>
                <w:rFonts w:hint="eastAsia" w:ascii="宋体" w:hAnsi="宋体" w:cs="黑体"/>
                <w:b w:val="0"/>
                <w:bCs w:val="0"/>
                <w:snapToGrid w:val="0"/>
                <w:szCs w:val="21"/>
                <w:highlight w:val="none"/>
                <w:lang w:eastAsia="zh-CN"/>
              </w:rPr>
            </w:pPr>
            <w:r>
              <w:rPr>
                <w:rFonts w:hint="eastAsia" w:ascii="宋体" w:hAnsi="宋体" w:eastAsia="宋体" w:cs="黑体"/>
                <w:b w:val="0"/>
                <w:bCs w:val="0"/>
                <w:snapToGrid w:val="0"/>
                <w:kern w:val="2"/>
                <w:sz w:val="21"/>
                <w:szCs w:val="21"/>
                <w:highlight w:val="none"/>
                <w:lang w:val="en-US" w:eastAsia="zh-CN" w:bidi="ar-SA"/>
              </w:rPr>
              <w:t>2、</w:t>
            </w:r>
            <w:r>
              <w:rPr>
                <w:rFonts w:hint="eastAsia" w:ascii="宋体" w:hAnsi="宋体" w:cs="黑体"/>
                <w:b w:val="0"/>
                <w:bCs w:val="0"/>
                <w:snapToGrid w:val="0"/>
                <w:szCs w:val="21"/>
                <w:highlight w:val="none"/>
                <w:lang w:val="en-US" w:eastAsia="zh-CN"/>
              </w:rPr>
              <w:t>提供</w:t>
            </w:r>
            <w:r>
              <w:rPr>
                <w:rFonts w:hint="eastAsia" w:ascii="宋体" w:hAnsi="宋体" w:cs="黑体"/>
                <w:b w:val="0"/>
                <w:bCs w:val="0"/>
                <w:snapToGrid w:val="0"/>
                <w:szCs w:val="21"/>
                <w:highlight w:val="none"/>
              </w:rPr>
              <w:t>履约完成证明材料</w:t>
            </w:r>
            <w:r>
              <w:rPr>
                <w:rFonts w:hint="eastAsia" w:ascii="宋体" w:hAnsi="宋体" w:cs="黑体"/>
                <w:b w:val="0"/>
                <w:bCs w:val="0"/>
                <w:snapToGrid w:val="0"/>
                <w:szCs w:val="21"/>
                <w:highlight w:val="none"/>
                <w:lang w:eastAsia="zh-CN"/>
              </w:rPr>
              <w:t>，</w:t>
            </w:r>
            <w:r>
              <w:rPr>
                <w:rFonts w:hint="eastAsia" w:ascii="宋体" w:hAnsi="宋体" w:cs="黑体"/>
                <w:b w:val="0"/>
                <w:bCs w:val="0"/>
                <w:snapToGrid w:val="0"/>
                <w:szCs w:val="21"/>
                <w:highlight w:val="none"/>
              </w:rPr>
              <w:t>加盖</w:t>
            </w:r>
            <w:r>
              <w:rPr>
                <w:rFonts w:hint="eastAsia" w:ascii="宋体" w:hAnsi="宋体" w:cs="黑体"/>
                <w:b w:val="0"/>
                <w:bCs w:val="0"/>
                <w:snapToGrid w:val="0"/>
                <w:szCs w:val="21"/>
                <w:highlight w:val="none"/>
                <w:lang w:val="en-US" w:eastAsia="zh-CN"/>
              </w:rPr>
              <w:t>合同甲方（采购人）</w:t>
            </w:r>
            <w:r>
              <w:rPr>
                <w:rFonts w:hint="eastAsia" w:ascii="宋体" w:hAnsi="宋体" w:cs="黑体"/>
                <w:b w:val="0"/>
                <w:bCs w:val="0"/>
                <w:snapToGrid w:val="0"/>
                <w:szCs w:val="21"/>
                <w:highlight w:val="none"/>
              </w:rPr>
              <w:t>或者采购人实际业务部门章</w:t>
            </w:r>
            <w:r>
              <w:rPr>
                <w:rFonts w:hint="eastAsia" w:ascii="宋体" w:hAnsi="宋体" w:cs="黑体"/>
                <w:b w:val="0"/>
                <w:bCs w:val="0"/>
                <w:snapToGrid w:val="0"/>
                <w:szCs w:val="21"/>
                <w:highlight w:val="none"/>
                <w:lang w:eastAsia="zh-CN"/>
              </w:rPr>
              <w:t>。</w:t>
            </w:r>
          </w:p>
          <w:p>
            <w:pPr>
              <w:numPr>
                <w:ilvl w:val="0"/>
                <w:numId w:val="0"/>
              </w:numPr>
              <w:spacing w:line="360" w:lineRule="auto"/>
              <w:jc w:val="left"/>
              <w:rPr>
                <w:rFonts w:hint="eastAsia" w:ascii="宋体" w:hAnsi="宋体" w:cs="黑体"/>
                <w:b w:val="0"/>
                <w:bCs w:val="0"/>
                <w:snapToGrid w:val="0"/>
                <w:szCs w:val="21"/>
                <w:highlight w:val="none"/>
              </w:rPr>
            </w:pPr>
            <w:r>
              <w:rPr>
                <w:rFonts w:hint="eastAsia" w:ascii="宋体" w:hAnsi="宋体" w:eastAsia="宋体" w:cs="黑体"/>
                <w:b w:val="0"/>
                <w:bCs w:val="0"/>
                <w:snapToGrid w:val="0"/>
                <w:kern w:val="2"/>
                <w:sz w:val="21"/>
                <w:szCs w:val="21"/>
                <w:highlight w:val="none"/>
                <w:lang w:val="en-US" w:eastAsia="zh-CN" w:bidi="ar-SA"/>
              </w:rPr>
              <w:t>3、</w:t>
            </w:r>
            <w:r>
              <w:rPr>
                <w:rFonts w:hint="eastAsia" w:ascii="宋体" w:hAnsi="宋体" w:cs="黑体"/>
                <w:b w:val="0"/>
                <w:bCs w:val="0"/>
                <w:snapToGrid w:val="0"/>
                <w:szCs w:val="21"/>
                <w:highlight w:val="none"/>
              </w:rPr>
              <w:t>若合同或履约完成证明材料中无法体现合同签订时间、服务内容等关键评审因素的</w:t>
            </w:r>
            <w:r>
              <w:rPr>
                <w:rFonts w:hint="eastAsia" w:ascii="宋体" w:hAnsi="宋体" w:cs="黑体"/>
                <w:b w:val="0"/>
                <w:bCs w:val="0"/>
                <w:snapToGrid w:val="0"/>
                <w:szCs w:val="21"/>
                <w:highlight w:val="none"/>
                <w:lang w:eastAsia="zh-CN"/>
              </w:rPr>
              <w:t>，</w:t>
            </w:r>
            <w:r>
              <w:rPr>
                <w:rFonts w:hint="eastAsia" w:ascii="宋体" w:hAnsi="宋体" w:cs="黑体"/>
                <w:b w:val="0"/>
                <w:bCs w:val="0"/>
                <w:snapToGrid w:val="0"/>
                <w:szCs w:val="21"/>
                <w:highlight w:val="none"/>
              </w:rPr>
              <w:t>须同时提供</w:t>
            </w:r>
            <w:r>
              <w:rPr>
                <w:rFonts w:hint="eastAsia" w:ascii="宋体" w:hAnsi="宋体" w:cs="黑体"/>
                <w:b w:val="0"/>
                <w:bCs w:val="0"/>
                <w:snapToGrid w:val="0"/>
                <w:szCs w:val="21"/>
                <w:highlight w:val="none"/>
                <w:lang w:val="en-US" w:eastAsia="zh-CN"/>
              </w:rPr>
              <w:t>采购人</w:t>
            </w:r>
            <w:r>
              <w:rPr>
                <w:rFonts w:hint="eastAsia" w:ascii="宋体" w:hAnsi="宋体" w:cs="黑体"/>
                <w:b w:val="0"/>
                <w:bCs w:val="0"/>
                <w:snapToGrid w:val="0"/>
                <w:szCs w:val="21"/>
                <w:highlight w:val="none"/>
              </w:rPr>
              <w:t>（合同甲方）</w:t>
            </w:r>
            <w:r>
              <w:rPr>
                <w:rFonts w:hint="eastAsia" w:ascii="宋体" w:hAnsi="宋体" w:cs="黑体"/>
                <w:b w:val="0"/>
                <w:bCs w:val="0"/>
                <w:snapToGrid w:val="0"/>
                <w:szCs w:val="21"/>
                <w:highlight w:val="none"/>
                <w:lang w:val="en-US" w:eastAsia="zh-CN"/>
              </w:rPr>
              <w:t>或者采购人实际业务部门</w:t>
            </w:r>
            <w:r>
              <w:rPr>
                <w:rFonts w:hint="eastAsia" w:ascii="宋体" w:hAnsi="宋体" w:cs="黑体"/>
                <w:b w:val="0"/>
                <w:bCs w:val="0"/>
                <w:snapToGrid w:val="0"/>
                <w:szCs w:val="21"/>
                <w:highlight w:val="none"/>
              </w:rPr>
              <w:t>证明材料加以证明。</w:t>
            </w:r>
          </w:p>
          <w:p>
            <w:pPr>
              <w:numPr>
                <w:ilvl w:val="0"/>
                <w:numId w:val="0"/>
              </w:num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lang w:val="en-US" w:eastAsia="zh-CN"/>
              </w:rPr>
              <w:t>上述材料须同时具备，缺少任一材料则该业绩不得分。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4"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6</w:t>
            </w:r>
          </w:p>
        </w:tc>
        <w:tc>
          <w:tcPr>
            <w:tcW w:w="1860" w:type="dxa"/>
            <w:vAlign w:val="center"/>
          </w:tcPr>
          <w:p>
            <w:pPr>
              <w:spacing w:line="360" w:lineRule="auto"/>
              <w:jc w:val="center"/>
              <w:rPr>
                <w:rFonts w:hint="default" w:eastAsia="宋体"/>
                <w:spacing w:val="-2"/>
                <w:lang w:val="en-US" w:eastAsia="zh-CN"/>
              </w:rPr>
            </w:pPr>
            <w:r>
              <w:rPr>
                <w:rFonts w:hint="eastAsia"/>
                <w:spacing w:val="-2"/>
                <w:lang w:val="en-US" w:eastAsia="zh-CN"/>
              </w:rPr>
              <w:t>价格分</w:t>
            </w:r>
          </w:p>
        </w:tc>
        <w:tc>
          <w:tcPr>
            <w:tcW w:w="1260" w:type="dxa"/>
            <w:vAlign w:val="center"/>
          </w:tcPr>
          <w:p>
            <w:pPr>
              <w:spacing w:line="360" w:lineRule="auto"/>
              <w:jc w:val="center"/>
              <w:rPr>
                <w:rFonts w:hint="default" w:ascii="宋体" w:hAnsi="宋体" w:cs="黑体"/>
                <w:b w:val="0"/>
                <w:bCs w:val="0"/>
                <w:snapToGrid w:val="0"/>
                <w:szCs w:val="21"/>
                <w:highlight w:val="none"/>
                <w:lang w:val="en-US" w:eastAsia="zh-CN"/>
              </w:rPr>
            </w:pPr>
            <w:r>
              <w:rPr>
                <w:rFonts w:hint="eastAsia" w:ascii="宋体" w:hAnsi="宋体" w:cs="黑体"/>
                <w:b w:val="0"/>
                <w:bCs w:val="0"/>
                <w:snapToGrid w:val="0"/>
                <w:szCs w:val="21"/>
                <w:highlight w:val="none"/>
                <w:lang w:val="en-US" w:eastAsia="zh-CN"/>
              </w:rPr>
              <w:t>20分</w:t>
            </w:r>
          </w:p>
        </w:tc>
        <w:tc>
          <w:tcPr>
            <w:tcW w:w="4717" w:type="dxa"/>
            <w:vAlign w:val="center"/>
          </w:tcPr>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价格分统一采用低价优先法，即满足磋商文件要求且最后报价最低的供应商的价格为磋商基准价，其价格分为满分</w:t>
            </w:r>
            <w:r>
              <w:rPr>
                <w:rFonts w:hint="eastAsia" w:ascii="宋体" w:hAnsi="宋体" w:cs="黑体"/>
                <w:b w:val="0"/>
                <w:bCs w:val="0"/>
                <w:snapToGrid w:val="0"/>
                <w:szCs w:val="21"/>
                <w:highlight w:val="none"/>
                <w:lang w:val="en-US" w:eastAsia="zh-CN"/>
              </w:rPr>
              <w:t>20</w:t>
            </w:r>
            <w:r>
              <w:rPr>
                <w:rFonts w:hint="eastAsia" w:ascii="宋体" w:hAnsi="宋体" w:cs="黑体"/>
                <w:b w:val="0"/>
                <w:bCs w:val="0"/>
                <w:snapToGrid w:val="0"/>
                <w:szCs w:val="21"/>
                <w:highlight w:val="none"/>
              </w:rPr>
              <w:t>分。其他供应商的价格分统一按照下列公式计算：</w:t>
            </w:r>
          </w:p>
          <w:p>
            <w:pPr>
              <w:spacing w:line="360" w:lineRule="auto"/>
              <w:jc w:val="left"/>
              <w:rPr>
                <w:rFonts w:hint="eastAsia" w:ascii="宋体" w:hAnsi="宋体" w:cs="黑体"/>
                <w:b w:val="0"/>
                <w:bCs w:val="0"/>
                <w:snapToGrid w:val="0"/>
                <w:szCs w:val="21"/>
                <w:highlight w:val="none"/>
              </w:rPr>
            </w:pPr>
            <w:r>
              <w:rPr>
                <w:rFonts w:hint="eastAsia" w:ascii="宋体" w:hAnsi="宋体" w:cs="黑体"/>
                <w:b w:val="0"/>
                <w:bCs w:val="0"/>
                <w:snapToGrid w:val="0"/>
                <w:szCs w:val="21"/>
                <w:highlight w:val="none"/>
              </w:rPr>
              <w:t>磋商报价得分＝（磋商基准价/最后磋商报价） ×20%×100</w:t>
            </w:r>
          </w:p>
        </w:tc>
      </w:tr>
    </w:tbl>
    <w:p>
      <w:pPr>
        <w:spacing w:line="360" w:lineRule="auto"/>
        <w:ind w:firstLine="422" w:firstLineChars="200"/>
        <w:rPr>
          <w:rFonts w:ascii="宋体" w:cs="宋体"/>
          <w:b/>
          <w:szCs w:val="21"/>
        </w:rPr>
      </w:pPr>
      <w:r>
        <w:rPr>
          <w:rFonts w:hint="eastAsia" w:ascii="宋体" w:hAnsi="宋体" w:cs="宋体"/>
          <w:b/>
          <w:szCs w:val="21"/>
        </w:rPr>
        <w:t>备注：</w:t>
      </w:r>
    </w:p>
    <w:p>
      <w:pPr>
        <w:spacing w:line="360" w:lineRule="auto"/>
        <w:ind w:firstLine="422" w:firstLineChars="200"/>
        <w:rPr>
          <w:rFonts w:ascii="宋体" w:cs="宋体"/>
          <w:b/>
          <w:snapToGrid w:val="0"/>
          <w:kern w:val="0"/>
          <w:szCs w:val="21"/>
        </w:rPr>
      </w:pPr>
      <w:r>
        <w:rPr>
          <w:rFonts w:hint="eastAsia" w:ascii="宋体" w:hAnsi="宋体" w:cs="宋体"/>
          <w:b/>
          <w:szCs w:val="21"/>
        </w:rPr>
        <w:t>（</w:t>
      </w:r>
      <w:r>
        <w:rPr>
          <w:rFonts w:ascii="宋体" w:hAnsi="宋体" w:cs="宋体"/>
          <w:b/>
          <w:szCs w:val="21"/>
        </w:rPr>
        <w:t>1</w:t>
      </w:r>
      <w:r>
        <w:rPr>
          <w:rFonts w:hint="eastAsia" w:ascii="宋体" w:hAnsi="宋体" w:cs="宋体"/>
          <w:b/>
          <w:szCs w:val="21"/>
        </w:rPr>
        <w:t>）各磋商小组成员按以上评分项目进行评判，</w:t>
      </w:r>
      <w:r>
        <w:rPr>
          <w:rFonts w:hint="eastAsia" w:ascii="宋体" w:hAnsi="宋体" w:cs="宋体"/>
          <w:b/>
          <w:snapToGrid w:val="0"/>
          <w:kern w:val="0"/>
          <w:szCs w:val="21"/>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6" w:firstLineChars="150"/>
        <w:rPr>
          <w:rFonts w:ascii="宋体" w:cs="宋体"/>
          <w:b/>
          <w:szCs w:val="21"/>
        </w:rPr>
      </w:pPr>
      <w:r>
        <w:rPr>
          <w:rFonts w:hint="eastAsia" w:ascii="宋体" w:hAnsi="宋体" w:cs="宋体"/>
          <w:b/>
          <w:szCs w:val="21"/>
        </w:rPr>
        <w:t>（</w:t>
      </w:r>
      <w:r>
        <w:rPr>
          <w:rFonts w:hint="eastAsia" w:ascii="宋体" w:hAnsi="宋体" w:cs="宋体"/>
          <w:b/>
          <w:szCs w:val="21"/>
          <w:lang w:val="en-US" w:eastAsia="zh-CN"/>
        </w:rPr>
        <w:t>2</w:t>
      </w:r>
      <w:r>
        <w:rPr>
          <w:rFonts w:hint="eastAsia" w:ascii="宋体" w:hAnsi="宋体" w:cs="宋体"/>
          <w:b/>
          <w:szCs w:val="21"/>
        </w:rPr>
        <w:t>）供应商提供的业绩证明材料要能清晰反映业绩评分的实质内容，否则磋商小组不予认可。</w:t>
      </w:r>
    </w:p>
    <w:p>
      <w:pPr>
        <w:spacing w:line="360" w:lineRule="auto"/>
        <w:ind w:firstLine="310" w:firstLineChars="147"/>
        <w:rPr>
          <w:rFonts w:ascii="宋体"/>
          <w:szCs w:val="21"/>
        </w:rPr>
      </w:pPr>
      <w:r>
        <w:rPr>
          <w:rFonts w:hint="eastAsia" w:ascii="宋体" w:hAnsi="宋体" w:cs="宋体"/>
          <w:b/>
          <w:szCs w:val="21"/>
        </w:rPr>
        <w:t>（</w:t>
      </w:r>
      <w:r>
        <w:rPr>
          <w:rFonts w:hint="eastAsia" w:ascii="宋体" w:hAnsi="宋体" w:cs="宋体"/>
          <w:b/>
          <w:szCs w:val="21"/>
          <w:lang w:val="en-US" w:eastAsia="zh-CN"/>
        </w:rPr>
        <w:t>3</w:t>
      </w:r>
      <w:r>
        <w:rPr>
          <w:rFonts w:hint="eastAsia" w:ascii="宋体" w:hAnsi="宋体" w:cs="宋体"/>
          <w:b/>
          <w:szCs w:val="21"/>
        </w:rPr>
        <w:t>）以上评分项中要求供应商提供复印件或影印件等相关证明材料的，相关证明材料均须加盖供应商公章，否则该项均不得分。</w:t>
      </w:r>
      <w:r>
        <w:rPr>
          <w:rFonts w:ascii="宋体" w:hAnsi="宋体"/>
          <w:szCs w:val="21"/>
        </w:rPr>
        <w:t xml:space="preserve">   </w:t>
      </w:r>
    </w:p>
    <w:p>
      <w:pPr>
        <w:spacing w:line="480" w:lineRule="exact"/>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hint="eastAsia" w:ascii="宋体" w:hAnsi="宋体"/>
          <w:b/>
          <w:bCs/>
          <w:szCs w:val="21"/>
          <w:lang w:eastAsia="zh-CN"/>
        </w:rPr>
        <w:t>、</w:t>
      </w:r>
      <w:r>
        <w:rPr>
          <w:rFonts w:hint="eastAsia" w:ascii="宋体" w:hAnsi="宋体"/>
          <w:b/>
          <w:bCs/>
          <w:szCs w:val="21"/>
        </w:rPr>
        <w:t>澄清及错误修正</w:t>
      </w:r>
    </w:p>
    <w:p>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w:t>
      </w:r>
      <w:r>
        <w:rPr>
          <w:rFonts w:hint="eastAsia" w:ascii="宋体" w:hAnsi="宋体"/>
          <w:szCs w:val="21"/>
        </w:rPr>
        <w:t>通过电子交易系统</w:t>
      </w:r>
      <w:r>
        <w:rPr>
          <w:rFonts w:hint="eastAsia"/>
          <w:szCs w:val="21"/>
        </w:rPr>
        <w:t>要求供应商对所提交响应文件中不明确内容进行书面澄清或说明，或者对细微偏差进行补正。有关澄清说明与答复，供应商应在磋商小组规定时间内</w:t>
      </w:r>
      <w:r>
        <w:rPr>
          <w:rFonts w:hint="eastAsia" w:ascii="宋体" w:hAnsi="宋体"/>
          <w:szCs w:val="21"/>
        </w:rPr>
        <w:t>通过电子交易系统</w:t>
      </w:r>
      <w:r>
        <w:rPr>
          <w:rFonts w:hint="eastAsia"/>
          <w:szCs w:val="21"/>
        </w:rPr>
        <w:t>按磋商文件的约定进行签署。磋商小组不接受供应商主动</w:t>
      </w:r>
      <w:r>
        <w:rPr>
          <w:rFonts w:hint="eastAsia" w:ascii="宋体" w:hAnsi="宋体"/>
          <w:szCs w:val="21"/>
          <w:lang w:val="zh-CN"/>
        </w:rPr>
        <w:t>提出的澄清、说明或补正。</w:t>
      </w:r>
    </w:p>
    <w:p>
      <w:pPr>
        <w:autoSpaceDE w:val="0"/>
        <w:autoSpaceDN w:val="0"/>
        <w:adjustRightInd w:val="0"/>
        <w:snapToGrid w:val="0"/>
        <w:spacing w:line="480" w:lineRule="exact"/>
        <w:ind w:firstLine="413" w:firstLineChars="196"/>
        <w:rPr>
          <w:rFonts w:ascii="宋体" w:hAnsi="宋体"/>
          <w:b/>
          <w:bCs/>
          <w:szCs w:val="21"/>
        </w:rPr>
      </w:pPr>
      <w:r>
        <w:rPr>
          <w:rFonts w:hint="eastAsia" w:ascii="宋体" w:hAnsi="宋体"/>
          <w:b/>
          <w:bCs/>
          <w:szCs w:val="21"/>
        </w:rPr>
        <w:t>27、确定成交供应商</w:t>
      </w:r>
    </w:p>
    <w:p>
      <w:pPr>
        <w:widowControl/>
        <w:spacing w:line="500" w:lineRule="exact"/>
        <w:ind w:firstLine="420"/>
        <w:jc w:val="left"/>
        <w:rPr>
          <w:rStyle w:val="74"/>
          <w:color w:val="000000" w:themeColor="text1"/>
          <w:szCs w:val="21"/>
          <w14:textFill>
            <w14:solidFill>
              <w14:schemeClr w14:val="tx1"/>
            </w14:solidFill>
          </w14:textFill>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4"/>
          <w:rFonts w:hint="eastAsia"/>
          <w:color w:val="000000" w:themeColor="text1"/>
          <w:szCs w:val="21"/>
          <w:u w:val="none"/>
          <w14:textFill>
            <w14:solidFill>
              <w14:schemeClr w14:val="tx1"/>
            </w14:solidFill>
          </w14:textFill>
        </w:rPr>
        <w:t>不得将其推荐为成交候选人，依序递补，并再次对递补的供应商进行核查。</w:t>
      </w:r>
      <w:r>
        <w:rPr>
          <w:rStyle w:val="74"/>
          <w:rFonts w:hint="eastAsia"/>
          <w:color w:val="000000" w:themeColor="text1"/>
          <w:szCs w:val="21"/>
          <w:u w:val="none"/>
          <w14:textFill>
            <w14:solidFill>
              <w14:schemeClr w14:val="tx1"/>
            </w14:solidFill>
          </w14:textFill>
        </w:rPr>
        <w:fldChar w:fldCharType="end"/>
      </w:r>
    </w:p>
    <w:p>
      <w:pPr>
        <w:widowControl/>
        <w:spacing w:line="500" w:lineRule="exact"/>
        <w:ind w:firstLine="420"/>
        <w:jc w:val="left"/>
        <w:rPr>
          <w:rFonts w:ascii="宋体" w:hAnsi="宋体"/>
          <w:szCs w:val="21"/>
        </w:rPr>
      </w:pPr>
      <w:r>
        <w:rPr>
          <w:rFonts w:ascii="宋体" w:hAnsi="宋体"/>
          <w:szCs w:val="21"/>
        </w:rPr>
        <w:t>27.1</w:t>
      </w:r>
      <w:r>
        <w:rPr>
          <w:rFonts w:hint="eastAsia" w:ascii="宋体" w:hAnsi="宋体"/>
          <w:szCs w:val="21"/>
        </w:rPr>
        <w:t>不良信用记录是指：（1）供应商被人民法院列入失信被执行人；（</w:t>
      </w:r>
      <w:r>
        <w:rPr>
          <w:rFonts w:hint="eastAsia" w:ascii="宋体" w:hAnsi="宋体"/>
          <w:szCs w:val="21"/>
          <w:lang w:val="en-US" w:eastAsia="zh-CN"/>
        </w:rPr>
        <w:t>2</w:t>
      </w:r>
      <w:r>
        <w:rPr>
          <w:rFonts w:hint="eastAsia" w:ascii="宋体" w:hAnsi="宋体"/>
          <w:szCs w:val="21"/>
        </w:rPr>
        <w:t>）供应商被市场监督管理部门列入企业经营异常名录；（</w:t>
      </w:r>
      <w:r>
        <w:rPr>
          <w:rFonts w:hint="eastAsia" w:ascii="宋体" w:hAnsi="宋体"/>
          <w:szCs w:val="21"/>
          <w:lang w:val="en-US" w:eastAsia="zh-CN"/>
        </w:rPr>
        <w:t>3</w:t>
      </w:r>
      <w:r>
        <w:rPr>
          <w:rFonts w:hint="eastAsia" w:ascii="宋体" w:hAnsi="宋体"/>
          <w:szCs w:val="21"/>
        </w:rPr>
        <w:t>）供应商被税务部门列入重大税收违法案件当事人名单；（</w:t>
      </w:r>
      <w:r>
        <w:rPr>
          <w:rFonts w:hint="eastAsia" w:ascii="宋体" w:hAnsi="宋体"/>
          <w:szCs w:val="21"/>
          <w:lang w:val="en-US" w:eastAsia="zh-CN"/>
        </w:rPr>
        <w:t>4</w:t>
      </w:r>
      <w:r>
        <w:rPr>
          <w:rFonts w:hint="eastAsia" w:ascii="宋体" w:hAnsi="宋体"/>
          <w:szCs w:val="21"/>
        </w:rPr>
        <w:t>）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color w:val="000000"/>
          <w:szCs w:val="21"/>
        </w:rPr>
      </w:pPr>
      <w:r>
        <w:rPr>
          <w:rFonts w:hint="eastAsia" w:ascii="宋体" w:hAnsi="宋体"/>
          <w:szCs w:val="21"/>
        </w:rPr>
        <w:t>2</w:t>
      </w:r>
      <w:r>
        <w:rPr>
          <w:rFonts w:ascii="宋体" w:hAnsi="宋体"/>
          <w:szCs w:val="21"/>
        </w:rPr>
        <w:t>7.2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rPr>
      </w:pPr>
      <w:r>
        <w:rPr>
          <w:rFonts w:ascii="宋体" w:hAnsi="宋体" w:cs="宋体"/>
          <w:b/>
          <w:szCs w:val="21"/>
        </w:rPr>
        <w:t>2</w:t>
      </w:r>
      <w:r>
        <w:rPr>
          <w:rFonts w:hint="eastAsia" w:ascii="宋体" w:hAnsi="宋体" w:cs="宋体"/>
          <w:b/>
          <w:szCs w:val="21"/>
        </w:rPr>
        <w:t>8、开标评标异常情况处理</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cs="宋体"/>
          <w:b/>
          <w:szCs w:val="21"/>
        </w:rPr>
      </w:pPr>
      <w:r>
        <w:rPr>
          <w:rFonts w:hint="eastAsia" w:ascii="宋体" w:hAnsi="宋体" w:cs="宋体"/>
          <w:b/>
          <w:szCs w:val="21"/>
        </w:rPr>
        <w:t>29、评标过程的保密性</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pPr>
        <w:spacing w:line="360" w:lineRule="auto"/>
        <w:ind w:firstLine="420" w:firstLineChars="200"/>
        <w:rPr>
          <w:rFonts w:ascii="宋体" w:cs="宋体"/>
          <w:szCs w:val="21"/>
        </w:rPr>
      </w:pPr>
      <w:bookmarkStart w:id="85"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85"/>
    </w:p>
    <w:p>
      <w:pPr>
        <w:widowControl/>
        <w:spacing w:line="500" w:lineRule="exact"/>
        <w:ind w:firstLine="420" w:firstLineChars="200"/>
        <w:jc w:val="left"/>
        <w:rPr>
          <w:rFonts w:ascii="宋体" w:hAnsi="宋体" w:cs="宋体"/>
          <w:szCs w:val="21"/>
        </w:rPr>
      </w:pPr>
      <w:bookmarkStart w:id="86" w:name="_Toc13514"/>
      <w:bookmarkStart w:id="87" w:name="_Toc476584427"/>
      <w:r>
        <w:rPr>
          <w:rFonts w:hint="eastAsia" w:ascii="宋体" w:hAnsi="宋体" w:cs="宋体"/>
        </w:rPr>
        <w:t>2</w:t>
      </w:r>
      <w:r>
        <w:rPr>
          <w:rFonts w:hint="eastAsia" w:ascii="宋体" w:hAnsi="宋体" w:cs="宋体"/>
          <w:szCs w:val="21"/>
        </w:rPr>
        <w:t>9</w:t>
      </w:r>
      <w:r>
        <w:rPr>
          <w:rFonts w:ascii="宋体" w:hAnsi="宋体" w:cs="宋体"/>
          <w:szCs w:val="21"/>
        </w:rPr>
        <w:t>.4</w:t>
      </w:r>
      <w:r>
        <w:rPr>
          <w:rFonts w:hint="eastAsia" w:ascii="宋体" w:hAnsi="宋体" w:cs="宋体"/>
          <w:szCs w:val="21"/>
        </w:rPr>
        <w:t>、服务费</w:t>
      </w:r>
      <w:bookmarkEnd w:id="86"/>
      <w:bookmarkEnd w:id="87"/>
    </w:p>
    <w:p>
      <w:pPr>
        <w:widowControl/>
        <w:spacing w:line="500" w:lineRule="exact"/>
        <w:ind w:firstLine="420" w:firstLineChars="200"/>
        <w:jc w:val="left"/>
        <w:rPr>
          <w:rFonts w:ascii="宋体" w:hAnsi="宋体" w:cs="宋体"/>
        </w:rPr>
      </w:pPr>
      <w:r>
        <w:rPr>
          <w:rFonts w:hint="eastAsia" w:ascii="宋体" w:hAnsi="宋体" w:cs="宋体"/>
          <w:szCs w:val="21"/>
        </w:rPr>
        <w:t>29.4.1、成交人应在收到缴费通知后三日内按磋商文件要求缴纳服务费</w:t>
      </w:r>
      <w:r>
        <w:rPr>
          <w:rFonts w:hint="eastAsia" w:ascii="宋体" w:hAnsi="宋体"/>
          <w:szCs w:val="21"/>
        </w:rPr>
        <w:t>，完成缴费</w:t>
      </w:r>
      <w:r>
        <w:rPr>
          <w:rFonts w:hint="eastAsia" w:ascii="宋体" w:hAnsi="宋体" w:cs="宋体"/>
        </w:rPr>
        <w:t>后请在7个工作日内前来开具增值税发票，逾期按普票开具，不再开具专票。</w:t>
      </w:r>
    </w:p>
    <w:p>
      <w:pPr>
        <w:widowControl/>
        <w:spacing w:line="360" w:lineRule="auto"/>
        <w:ind w:firstLine="405"/>
        <w:jc w:val="left"/>
        <w:rPr>
          <w:highlight w:val="none"/>
        </w:rPr>
      </w:pPr>
      <w:r>
        <w:rPr>
          <w:rFonts w:hint="eastAsia" w:ascii="宋体" w:hAnsi="宋体"/>
          <w:b/>
          <w:bCs/>
          <w:color w:val="000000"/>
          <w:szCs w:val="21"/>
          <w:highlight w:val="none"/>
        </w:rPr>
        <w:t>29.4.2、</w:t>
      </w:r>
      <w:r>
        <w:rPr>
          <w:rFonts w:hint="eastAsia" w:ascii="宋体" w:hAnsi="宋体" w:cs="宋体"/>
          <w:szCs w:val="21"/>
          <w:highlight w:val="none"/>
        </w:rPr>
        <w:t>服务费按差额定率累进法计算。以成交价为计算基数，按下表约定的</w:t>
      </w:r>
      <w:r>
        <w:rPr>
          <w:rFonts w:hint="eastAsia" w:ascii="宋体" w:hAnsi="宋体" w:cs="宋体"/>
          <w:szCs w:val="21"/>
          <w:highlight w:val="none"/>
          <w:u w:val="single"/>
          <w:lang w:val="en-US" w:eastAsia="zh-CN"/>
        </w:rPr>
        <w:t>服务</w:t>
      </w:r>
      <w:r>
        <w:rPr>
          <w:rFonts w:hint="eastAsia" w:ascii="宋体" w:hAnsi="宋体" w:cs="宋体"/>
          <w:szCs w:val="21"/>
          <w:highlight w:val="none"/>
        </w:rPr>
        <w:t>标准的80%收取</w:t>
      </w:r>
      <w:r>
        <w:rPr>
          <w:rFonts w:hint="eastAsia" w:ascii="宋体" w:hAnsi="宋体"/>
          <w:b/>
          <w:bCs/>
          <w:szCs w:val="21"/>
          <w:highlight w:val="none"/>
        </w:rPr>
        <w:t>。</w:t>
      </w:r>
    </w:p>
    <w:tbl>
      <w:tblPr>
        <w:tblStyle w:val="6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noWrap w:val="0"/>
            <w:vAlign w:val="top"/>
          </w:tcPr>
          <w:p>
            <w:pPr>
              <w:pStyle w:val="2"/>
              <w:rPr>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05305" cy="715010"/>
                      <wp:effectExtent l="1905" t="4445" r="2540" b="4445"/>
                      <wp:wrapNone/>
                      <wp:docPr id="2" name="直接连接符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1.05pt;height:56.3pt;width:142.15pt;z-index:251659264;mso-width-relative:page;mso-height-relative:page;" filled="f" stroked="t" coordsize="21600,21600" o:gfxdata="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tRj3XAAAACQEAAA8AAAAAAAAAAQAgAAAAIgAAAGRycy9kb3ducmV2&#10;LnhtbFBLAQIUABQAAAAIAIdO4kAnUCPb/QEAAPcDAAAOAAAAAAAAAAEAIAAAACYBAABkcnMvZTJv&#10;RG9jLnhtbFBLBQYAAAAABgAGAFkBAACVBQAAAAA=&#10;">
                      <v:fill on="f" focussize="0,0"/>
                      <v:stroke color="#000000" joinstyle="round"/>
                      <v:imagedata o:title=""/>
                      <o:lock v:ext="edit" aspectratio="f"/>
                    </v:line>
                  </w:pict>
                </mc:Fallback>
              </mc:AlternateContent>
            </w:r>
            <w:r>
              <w:rPr>
                <w:rFonts w:hint="eastAsia"/>
                <w:highlight w:val="none"/>
              </w:rPr>
              <w:t xml:space="preserve">          费率</w:t>
            </w:r>
          </w:p>
          <w:p>
            <w:pPr>
              <w:pStyle w:val="2"/>
              <w:rPr>
                <w:highlight w:val="none"/>
              </w:rPr>
            </w:pPr>
            <w:r>
              <w:rPr>
                <w:rFonts w:hint="eastAsia"/>
                <w:highlight w:val="none"/>
              </w:rPr>
              <w:t>中标价</w:t>
            </w:r>
          </w:p>
        </w:tc>
        <w:tc>
          <w:tcPr>
            <w:tcW w:w="1755" w:type="dxa"/>
            <w:noWrap w:val="0"/>
            <w:vAlign w:val="center"/>
          </w:tcPr>
          <w:p>
            <w:pPr>
              <w:pStyle w:val="2"/>
              <w:rPr>
                <w:highlight w:val="none"/>
              </w:rPr>
            </w:pPr>
            <w:r>
              <w:rPr>
                <w:rFonts w:hint="eastAsia"/>
                <w:highlight w:val="none"/>
              </w:rPr>
              <w:t>货物招标</w:t>
            </w:r>
          </w:p>
        </w:tc>
        <w:tc>
          <w:tcPr>
            <w:tcW w:w="1682" w:type="dxa"/>
            <w:noWrap w:val="0"/>
            <w:vAlign w:val="center"/>
          </w:tcPr>
          <w:p>
            <w:pPr>
              <w:pStyle w:val="2"/>
              <w:rPr>
                <w:highlight w:val="none"/>
              </w:rPr>
            </w:pPr>
            <w:r>
              <w:rPr>
                <w:rFonts w:hint="eastAsia"/>
                <w:highlight w:val="none"/>
              </w:rPr>
              <w:t>服务招标</w:t>
            </w:r>
          </w:p>
        </w:tc>
        <w:tc>
          <w:tcPr>
            <w:tcW w:w="2186" w:type="dxa"/>
            <w:noWrap w:val="0"/>
            <w:vAlign w:val="center"/>
          </w:tcPr>
          <w:p>
            <w:pPr>
              <w:pStyle w:val="2"/>
              <w:rPr>
                <w:highlight w:val="none"/>
              </w:rPr>
            </w:pPr>
            <w:r>
              <w:rPr>
                <w:rFonts w:hint="eastAsia"/>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noWrap w:val="0"/>
            <w:vAlign w:val="top"/>
          </w:tcPr>
          <w:p>
            <w:pPr>
              <w:pStyle w:val="2"/>
              <w:rPr>
                <w:highlight w:val="none"/>
              </w:rPr>
            </w:pPr>
            <w:r>
              <w:rPr>
                <w:rFonts w:hint="eastAsia"/>
                <w:highlight w:val="none"/>
              </w:rPr>
              <w:t>100万元以下</w:t>
            </w:r>
          </w:p>
        </w:tc>
        <w:tc>
          <w:tcPr>
            <w:tcW w:w="1755" w:type="dxa"/>
            <w:noWrap w:val="0"/>
            <w:vAlign w:val="top"/>
          </w:tcPr>
          <w:p>
            <w:pPr>
              <w:pStyle w:val="2"/>
              <w:rPr>
                <w:highlight w:val="none"/>
              </w:rPr>
            </w:pPr>
            <w:r>
              <w:rPr>
                <w:rFonts w:hint="eastAsia"/>
                <w:highlight w:val="none"/>
              </w:rPr>
              <w:t>1.5%</w:t>
            </w:r>
          </w:p>
        </w:tc>
        <w:tc>
          <w:tcPr>
            <w:tcW w:w="1682" w:type="dxa"/>
            <w:noWrap w:val="0"/>
            <w:vAlign w:val="top"/>
          </w:tcPr>
          <w:p>
            <w:pPr>
              <w:pStyle w:val="2"/>
              <w:rPr>
                <w:highlight w:val="none"/>
              </w:rPr>
            </w:pPr>
            <w:r>
              <w:rPr>
                <w:rFonts w:hint="eastAsia"/>
                <w:highlight w:val="none"/>
              </w:rPr>
              <w:t>1.5%</w:t>
            </w:r>
          </w:p>
        </w:tc>
        <w:tc>
          <w:tcPr>
            <w:tcW w:w="2186" w:type="dxa"/>
            <w:noWrap w:val="0"/>
            <w:vAlign w:val="top"/>
          </w:tcPr>
          <w:p>
            <w:pPr>
              <w:pStyle w:val="2"/>
              <w:rPr>
                <w:highlight w:val="none"/>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2"/>
              <w:rPr>
                <w:highlight w:val="none"/>
              </w:rPr>
            </w:pPr>
            <w:r>
              <w:rPr>
                <w:rFonts w:hint="eastAsia"/>
                <w:highlight w:val="none"/>
              </w:rPr>
              <w:t>100～500万元</w:t>
            </w:r>
          </w:p>
        </w:tc>
        <w:tc>
          <w:tcPr>
            <w:tcW w:w="1755" w:type="dxa"/>
            <w:noWrap w:val="0"/>
            <w:vAlign w:val="top"/>
          </w:tcPr>
          <w:p>
            <w:pPr>
              <w:pStyle w:val="2"/>
              <w:rPr>
                <w:highlight w:val="none"/>
              </w:rPr>
            </w:pPr>
            <w:r>
              <w:rPr>
                <w:rFonts w:hint="eastAsia"/>
                <w:highlight w:val="none"/>
              </w:rPr>
              <w:t>1.1%</w:t>
            </w:r>
          </w:p>
        </w:tc>
        <w:tc>
          <w:tcPr>
            <w:tcW w:w="1682" w:type="dxa"/>
            <w:noWrap w:val="0"/>
            <w:vAlign w:val="top"/>
          </w:tcPr>
          <w:p>
            <w:pPr>
              <w:pStyle w:val="2"/>
              <w:rPr>
                <w:highlight w:val="none"/>
              </w:rPr>
            </w:pPr>
            <w:r>
              <w:rPr>
                <w:rFonts w:hint="eastAsia"/>
                <w:highlight w:val="none"/>
              </w:rPr>
              <w:t>0.8%</w:t>
            </w:r>
          </w:p>
        </w:tc>
        <w:tc>
          <w:tcPr>
            <w:tcW w:w="2186" w:type="dxa"/>
            <w:noWrap w:val="0"/>
            <w:vAlign w:val="top"/>
          </w:tcPr>
          <w:p>
            <w:pPr>
              <w:pStyle w:val="2"/>
              <w:rPr>
                <w:highlight w:val="none"/>
              </w:rPr>
            </w:pPr>
            <w:r>
              <w:rPr>
                <w:rFonts w:hint="eastAsia"/>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2"/>
              <w:rPr>
                <w:highlight w:val="none"/>
              </w:rPr>
            </w:pPr>
            <w:r>
              <w:rPr>
                <w:rFonts w:hint="eastAsia"/>
                <w:highlight w:val="none"/>
              </w:rPr>
              <w:t>500～1000万元</w:t>
            </w:r>
          </w:p>
        </w:tc>
        <w:tc>
          <w:tcPr>
            <w:tcW w:w="1755" w:type="dxa"/>
            <w:noWrap w:val="0"/>
            <w:vAlign w:val="top"/>
          </w:tcPr>
          <w:p>
            <w:pPr>
              <w:pStyle w:val="2"/>
              <w:rPr>
                <w:highlight w:val="none"/>
              </w:rPr>
            </w:pPr>
            <w:r>
              <w:rPr>
                <w:rFonts w:hint="eastAsia"/>
                <w:highlight w:val="none"/>
              </w:rPr>
              <w:t>0.8%</w:t>
            </w:r>
          </w:p>
        </w:tc>
        <w:tc>
          <w:tcPr>
            <w:tcW w:w="1682" w:type="dxa"/>
            <w:noWrap w:val="0"/>
            <w:vAlign w:val="top"/>
          </w:tcPr>
          <w:p>
            <w:pPr>
              <w:pStyle w:val="2"/>
              <w:rPr>
                <w:highlight w:val="none"/>
              </w:rPr>
            </w:pPr>
            <w:r>
              <w:rPr>
                <w:rFonts w:hint="eastAsia"/>
                <w:highlight w:val="none"/>
              </w:rPr>
              <w:t>0.45%</w:t>
            </w:r>
          </w:p>
        </w:tc>
        <w:tc>
          <w:tcPr>
            <w:tcW w:w="2186" w:type="dxa"/>
            <w:noWrap w:val="0"/>
            <w:vAlign w:val="top"/>
          </w:tcPr>
          <w:p>
            <w:pPr>
              <w:pStyle w:val="2"/>
              <w:rPr>
                <w:highlight w:val="none"/>
              </w:rPr>
            </w:pPr>
            <w:r>
              <w:rPr>
                <w:rFonts w:hint="eastAsia"/>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2"/>
              <w:rPr>
                <w:highlight w:val="none"/>
              </w:rPr>
            </w:pPr>
            <w:r>
              <w:rPr>
                <w:rFonts w:hint="eastAsia"/>
                <w:highlight w:val="none"/>
              </w:rPr>
              <w:t>1000～5000万元</w:t>
            </w:r>
          </w:p>
        </w:tc>
        <w:tc>
          <w:tcPr>
            <w:tcW w:w="1755" w:type="dxa"/>
            <w:noWrap w:val="0"/>
            <w:vAlign w:val="top"/>
          </w:tcPr>
          <w:p>
            <w:pPr>
              <w:pStyle w:val="2"/>
              <w:rPr>
                <w:highlight w:val="none"/>
              </w:rPr>
            </w:pPr>
            <w:r>
              <w:rPr>
                <w:rFonts w:hint="eastAsia"/>
                <w:highlight w:val="none"/>
              </w:rPr>
              <w:t>0.5%</w:t>
            </w:r>
          </w:p>
        </w:tc>
        <w:tc>
          <w:tcPr>
            <w:tcW w:w="1682" w:type="dxa"/>
            <w:noWrap w:val="0"/>
            <w:vAlign w:val="top"/>
          </w:tcPr>
          <w:p>
            <w:pPr>
              <w:pStyle w:val="2"/>
              <w:rPr>
                <w:highlight w:val="none"/>
              </w:rPr>
            </w:pPr>
            <w:r>
              <w:rPr>
                <w:rFonts w:hint="eastAsia"/>
                <w:highlight w:val="none"/>
              </w:rPr>
              <w:t>0.25%</w:t>
            </w:r>
          </w:p>
        </w:tc>
        <w:tc>
          <w:tcPr>
            <w:tcW w:w="2186" w:type="dxa"/>
            <w:noWrap w:val="0"/>
            <w:vAlign w:val="top"/>
          </w:tcPr>
          <w:p>
            <w:pPr>
              <w:pStyle w:val="2"/>
              <w:rPr>
                <w:highlight w:val="none"/>
              </w:rPr>
            </w:pPr>
            <w:r>
              <w:rPr>
                <w:rFonts w:hint="eastAsia"/>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2"/>
              <w:rPr>
                <w:highlight w:val="none"/>
              </w:rPr>
            </w:pPr>
            <w:r>
              <w:rPr>
                <w:rFonts w:hint="eastAsia"/>
                <w:highlight w:val="none"/>
              </w:rPr>
              <w:t>5000万元～1亿元</w:t>
            </w:r>
          </w:p>
        </w:tc>
        <w:tc>
          <w:tcPr>
            <w:tcW w:w="1755" w:type="dxa"/>
            <w:noWrap w:val="0"/>
            <w:vAlign w:val="top"/>
          </w:tcPr>
          <w:p>
            <w:pPr>
              <w:pStyle w:val="2"/>
              <w:rPr>
                <w:highlight w:val="none"/>
              </w:rPr>
            </w:pPr>
            <w:r>
              <w:rPr>
                <w:rFonts w:hint="eastAsia"/>
                <w:highlight w:val="none"/>
              </w:rPr>
              <w:t>0.25%</w:t>
            </w:r>
          </w:p>
        </w:tc>
        <w:tc>
          <w:tcPr>
            <w:tcW w:w="1682" w:type="dxa"/>
            <w:noWrap w:val="0"/>
            <w:vAlign w:val="top"/>
          </w:tcPr>
          <w:p>
            <w:pPr>
              <w:pStyle w:val="2"/>
              <w:rPr>
                <w:highlight w:val="none"/>
              </w:rPr>
            </w:pPr>
            <w:r>
              <w:rPr>
                <w:rFonts w:hint="eastAsia"/>
                <w:highlight w:val="none"/>
              </w:rPr>
              <w:t>0.1%</w:t>
            </w:r>
          </w:p>
        </w:tc>
        <w:tc>
          <w:tcPr>
            <w:tcW w:w="2186" w:type="dxa"/>
            <w:noWrap w:val="0"/>
            <w:vAlign w:val="top"/>
          </w:tcPr>
          <w:p>
            <w:pPr>
              <w:pStyle w:val="2"/>
              <w:rPr>
                <w:highlight w:val="none"/>
              </w:rPr>
            </w:pPr>
            <w:r>
              <w:rPr>
                <w:rFonts w:hint="eastAsia"/>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2"/>
              <w:rPr>
                <w:highlight w:val="none"/>
              </w:rPr>
            </w:pPr>
            <w:r>
              <w:rPr>
                <w:rFonts w:hint="eastAsia"/>
                <w:highlight w:val="none"/>
              </w:rPr>
              <w:t>1～5亿元</w:t>
            </w:r>
          </w:p>
        </w:tc>
        <w:tc>
          <w:tcPr>
            <w:tcW w:w="1755" w:type="dxa"/>
            <w:noWrap w:val="0"/>
            <w:vAlign w:val="top"/>
          </w:tcPr>
          <w:p>
            <w:pPr>
              <w:pStyle w:val="2"/>
              <w:rPr>
                <w:highlight w:val="none"/>
              </w:rPr>
            </w:pPr>
            <w:r>
              <w:rPr>
                <w:rFonts w:hint="eastAsia"/>
                <w:highlight w:val="none"/>
              </w:rPr>
              <w:t>0.05%</w:t>
            </w:r>
          </w:p>
        </w:tc>
        <w:tc>
          <w:tcPr>
            <w:tcW w:w="1682" w:type="dxa"/>
            <w:noWrap w:val="0"/>
            <w:vAlign w:val="top"/>
          </w:tcPr>
          <w:p>
            <w:pPr>
              <w:pStyle w:val="2"/>
              <w:rPr>
                <w:highlight w:val="none"/>
              </w:rPr>
            </w:pPr>
            <w:r>
              <w:rPr>
                <w:rFonts w:hint="eastAsia"/>
                <w:highlight w:val="none"/>
              </w:rPr>
              <w:t>0.05%</w:t>
            </w:r>
          </w:p>
        </w:tc>
        <w:tc>
          <w:tcPr>
            <w:tcW w:w="2186" w:type="dxa"/>
            <w:noWrap w:val="0"/>
            <w:vAlign w:val="top"/>
          </w:tcPr>
          <w:p>
            <w:pPr>
              <w:pStyle w:val="2"/>
              <w:rPr>
                <w:highlight w:val="none"/>
              </w:rPr>
            </w:pPr>
            <w:r>
              <w:rPr>
                <w:rFonts w:hint="eastAsia"/>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2"/>
              <w:rPr>
                <w:highlight w:val="none"/>
              </w:rPr>
            </w:pPr>
            <w:r>
              <w:rPr>
                <w:rFonts w:hint="eastAsia"/>
                <w:highlight w:val="none"/>
              </w:rPr>
              <w:t>5～10亿元</w:t>
            </w:r>
          </w:p>
        </w:tc>
        <w:tc>
          <w:tcPr>
            <w:tcW w:w="1755" w:type="dxa"/>
            <w:noWrap w:val="0"/>
            <w:vAlign w:val="top"/>
          </w:tcPr>
          <w:p>
            <w:pPr>
              <w:pStyle w:val="2"/>
              <w:rPr>
                <w:highlight w:val="none"/>
              </w:rPr>
            </w:pPr>
            <w:r>
              <w:rPr>
                <w:rFonts w:hint="eastAsia"/>
                <w:highlight w:val="none"/>
              </w:rPr>
              <w:t>0.035%</w:t>
            </w:r>
          </w:p>
        </w:tc>
        <w:tc>
          <w:tcPr>
            <w:tcW w:w="1682" w:type="dxa"/>
            <w:noWrap w:val="0"/>
            <w:vAlign w:val="top"/>
          </w:tcPr>
          <w:p>
            <w:pPr>
              <w:pStyle w:val="2"/>
              <w:rPr>
                <w:highlight w:val="none"/>
              </w:rPr>
            </w:pPr>
            <w:r>
              <w:rPr>
                <w:rFonts w:hint="eastAsia"/>
                <w:highlight w:val="none"/>
              </w:rPr>
              <w:t>0.035%</w:t>
            </w:r>
          </w:p>
        </w:tc>
        <w:tc>
          <w:tcPr>
            <w:tcW w:w="2186" w:type="dxa"/>
            <w:noWrap w:val="0"/>
            <w:vAlign w:val="top"/>
          </w:tcPr>
          <w:p>
            <w:pPr>
              <w:pStyle w:val="2"/>
              <w:rPr>
                <w:highlight w:val="none"/>
              </w:rPr>
            </w:pPr>
            <w:r>
              <w:rPr>
                <w:rFonts w:hint="eastAsia"/>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noWrap w:val="0"/>
            <w:vAlign w:val="top"/>
          </w:tcPr>
          <w:p>
            <w:pPr>
              <w:pStyle w:val="2"/>
              <w:rPr>
                <w:highlight w:val="none"/>
              </w:rPr>
            </w:pPr>
            <w:r>
              <w:rPr>
                <w:rFonts w:hint="eastAsia"/>
                <w:highlight w:val="none"/>
              </w:rPr>
              <w:t>10～50亿元</w:t>
            </w:r>
          </w:p>
        </w:tc>
        <w:tc>
          <w:tcPr>
            <w:tcW w:w="1755" w:type="dxa"/>
            <w:noWrap w:val="0"/>
            <w:vAlign w:val="top"/>
          </w:tcPr>
          <w:p>
            <w:pPr>
              <w:pStyle w:val="2"/>
              <w:rPr>
                <w:highlight w:val="none"/>
              </w:rPr>
            </w:pPr>
            <w:r>
              <w:rPr>
                <w:rFonts w:hint="eastAsia"/>
                <w:highlight w:val="none"/>
              </w:rPr>
              <w:t>0.008%</w:t>
            </w:r>
          </w:p>
        </w:tc>
        <w:tc>
          <w:tcPr>
            <w:tcW w:w="1682" w:type="dxa"/>
            <w:noWrap w:val="0"/>
            <w:vAlign w:val="top"/>
          </w:tcPr>
          <w:p>
            <w:pPr>
              <w:pStyle w:val="2"/>
              <w:rPr>
                <w:highlight w:val="none"/>
              </w:rPr>
            </w:pPr>
            <w:r>
              <w:rPr>
                <w:rFonts w:hint="eastAsia"/>
                <w:highlight w:val="none"/>
              </w:rPr>
              <w:t>0.008%</w:t>
            </w:r>
          </w:p>
        </w:tc>
        <w:tc>
          <w:tcPr>
            <w:tcW w:w="2186" w:type="dxa"/>
            <w:noWrap w:val="0"/>
            <w:vAlign w:val="top"/>
          </w:tcPr>
          <w:p>
            <w:pPr>
              <w:pStyle w:val="2"/>
              <w:rPr>
                <w:highlight w:val="none"/>
              </w:rPr>
            </w:pPr>
            <w:r>
              <w:rPr>
                <w:rFonts w:hint="eastAsia"/>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noWrap w:val="0"/>
            <w:vAlign w:val="top"/>
          </w:tcPr>
          <w:p>
            <w:pPr>
              <w:pStyle w:val="2"/>
              <w:rPr>
                <w:highlight w:val="none"/>
              </w:rPr>
            </w:pPr>
            <w:r>
              <w:rPr>
                <w:rFonts w:hint="eastAsia"/>
                <w:highlight w:val="none"/>
              </w:rPr>
              <w:t>50～100亿元</w:t>
            </w:r>
          </w:p>
        </w:tc>
        <w:tc>
          <w:tcPr>
            <w:tcW w:w="1755" w:type="dxa"/>
            <w:noWrap w:val="0"/>
            <w:vAlign w:val="top"/>
          </w:tcPr>
          <w:p>
            <w:pPr>
              <w:pStyle w:val="2"/>
              <w:rPr>
                <w:highlight w:val="none"/>
              </w:rPr>
            </w:pPr>
            <w:r>
              <w:rPr>
                <w:rFonts w:hint="eastAsia"/>
                <w:highlight w:val="none"/>
              </w:rPr>
              <w:t>0.006%</w:t>
            </w:r>
          </w:p>
        </w:tc>
        <w:tc>
          <w:tcPr>
            <w:tcW w:w="1682" w:type="dxa"/>
            <w:noWrap w:val="0"/>
            <w:vAlign w:val="top"/>
          </w:tcPr>
          <w:p>
            <w:pPr>
              <w:pStyle w:val="2"/>
              <w:rPr>
                <w:highlight w:val="none"/>
              </w:rPr>
            </w:pPr>
            <w:r>
              <w:rPr>
                <w:rFonts w:hint="eastAsia"/>
                <w:highlight w:val="none"/>
              </w:rPr>
              <w:t>0.006%</w:t>
            </w:r>
          </w:p>
        </w:tc>
        <w:tc>
          <w:tcPr>
            <w:tcW w:w="2186" w:type="dxa"/>
            <w:noWrap w:val="0"/>
            <w:vAlign w:val="top"/>
          </w:tcPr>
          <w:p>
            <w:pPr>
              <w:pStyle w:val="2"/>
              <w:rPr>
                <w:highlight w:val="none"/>
              </w:rPr>
            </w:pPr>
            <w:r>
              <w:rPr>
                <w:rFonts w:hint="eastAsia"/>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noWrap w:val="0"/>
            <w:vAlign w:val="top"/>
          </w:tcPr>
          <w:p>
            <w:pPr>
              <w:pStyle w:val="2"/>
              <w:rPr>
                <w:highlight w:val="none"/>
              </w:rPr>
            </w:pPr>
            <w:r>
              <w:rPr>
                <w:rFonts w:hint="eastAsia"/>
                <w:highlight w:val="none"/>
              </w:rPr>
              <w:t>100亿以上</w:t>
            </w:r>
          </w:p>
        </w:tc>
        <w:tc>
          <w:tcPr>
            <w:tcW w:w="1755" w:type="dxa"/>
            <w:noWrap w:val="0"/>
            <w:vAlign w:val="top"/>
          </w:tcPr>
          <w:p>
            <w:pPr>
              <w:pStyle w:val="2"/>
              <w:rPr>
                <w:highlight w:val="none"/>
              </w:rPr>
            </w:pPr>
            <w:r>
              <w:rPr>
                <w:rFonts w:hint="eastAsia"/>
                <w:highlight w:val="none"/>
              </w:rPr>
              <w:t>0.004%</w:t>
            </w:r>
          </w:p>
        </w:tc>
        <w:tc>
          <w:tcPr>
            <w:tcW w:w="1682" w:type="dxa"/>
            <w:noWrap w:val="0"/>
            <w:vAlign w:val="top"/>
          </w:tcPr>
          <w:p>
            <w:pPr>
              <w:pStyle w:val="2"/>
              <w:rPr>
                <w:highlight w:val="none"/>
              </w:rPr>
            </w:pPr>
            <w:r>
              <w:rPr>
                <w:rFonts w:hint="eastAsia"/>
                <w:highlight w:val="none"/>
              </w:rPr>
              <w:t>0.004%</w:t>
            </w:r>
          </w:p>
        </w:tc>
        <w:tc>
          <w:tcPr>
            <w:tcW w:w="2186" w:type="dxa"/>
            <w:noWrap w:val="0"/>
            <w:vAlign w:val="top"/>
          </w:tcPr>
          <w:p>
            <w:pPr>
              <w:pStyle w:val="2"/>
              <w:rPr>
                <w:highlight w:val="none"/>
              </w:rPr>
            </w:pPr>
            <w:r>
              <w:rPr>
                <w:rFonts w:hint="eastAsia"/>
                <w:highlight w:val="none"/>
              </w:rPr>
              <w:t>0.004%</w:t>
            </w:r>
          </w:p>
        </w:tc>
      </w:tr>
    </w:tbl>
    <w:p>
      <w:pPr>
        <w:ind w:firstLine="420" w:firstLineChars="200"/>
        <w:rPr>
          <w:rFonts w:cs="宋体"/>
        </w:rPr>
      </w:pPr>
      <w:bookmarkStart w:id="88" w:name="_Toc417655921"/>
      <w:bookmarkStart w:id="89" w:name="_Toc26993"/>
      <w:bookmarkStart w:id="90" w:name="_Toc15032"/>
      <w:bookmarkStart w:id="91" w:name="_Toc3764"/>
      <w:bookmarkStart w:id="92" w:name="_Toc418517858"/>
      <w:r>
        <w:rPr>
          <w:rFonts w:cs="宋体"/>
        </w:rPr>
        <w:t xml:space="preserve"> </w:t>
      </w:r>
      <w:bookmarkStart w:id="93" w:name="_Toc476584428"/>
      <w:bookmarkStart w:id="94" w:name="_Toc10691"/>
      <w:bookmarkStart w:id="95" w:name="_Toc15512"/>
      <w:bookmarkStart w:id="96" w:name="_Toc6762"/>
      <w:bookmarkStart w:id="97" w:name="_Toc2498"/>
      <w:bookmarkStart w:id="98" w:name="_Toc21769"/>
      <w:bookmarkStart w:id="99" w:name="_Toc4638"/>
      <w:r>
        <w:rPr>
          <w:rFonts w:hint="eastAsia" w:cs="宋体"/>
        </w:rPr>
        <w:t>29</w:t>
      </w:r>
      <w:r>
        <w:rPr>
          <w:rFonts w:cs="宋体"/>
        </w:rPr>
        <w:t>.5</w:t>
      </w:r>
      <w:r>
        <w:rPr>
          <w:rFonts w:hint="eastAsia" w:cs="宋体"/>
        </w:rPr>
        <w:t>、成交通知书</w:t>
      </w:r>
      <w:bookmarkEnd w:id="88"/>
      <w:bookmarkEnd w:id="89"/>
      <w:bookmarkEnd w:id="90"/>
      <w:bookmarkEnd w:id="91"/>
      <w:bookmarkEnd w:id="92"/>
      <w:bookmarkEnd w:id="93"/>
      <w:bookmarkEnd w:id="94"/>
      <w:bookmarkEnd w:id="95"/>
      <w:bookmarkEnd w:id="96"/>
      <w:bookmarkEnd w:id="97"/>
      <w:bookmarkEnd w:id="98"/>
      <w:bookmarkEnd w:id="99"/>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采购人在评审报告推荐的成交候选人中按顺序确定成交人。采购人将向成交人发出成交通知书，并在</w:t>
      </w:r>
      <w:r>
        <w:rPr>
          <w:rFonts w:hint="eastAsia" w:ascii="宋体" w:hAnsi="宋体" w:eastAsia="宋体" w:cs="Times New Roman"/>
          <w:kern w:val="2"/>
          <w:sz w:val="21"/>
          <w:szCs w:val="21"/>
          <w:highlight w:val="none"/>
          <w:lang w:eastAsia="zh-CN"/>
        </w:rPr>
        <w:t>新点电子交易平台</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eastAsia="zh-CN"/>
        </w:rPr>
        <w:t>安庆职业技术学院</w:t>
      </w:r>
      <w:r>
        <w:rPr>
          <w:rFonts w:hint="eastAsia" w:ascii="宋体" w:hAnsi="宋体" w:eastAsia="宋体" w:cs="Times New Roman"/>
          <w:kern w:val="2"/>
          <w:sz w:val="21"/>
          <w:szCs w:val="21"/>
          <w:highlight w:val="none"/>
        </w:rPr>
        <w:t>、</w:t>
      </w:r>
      <w:r>
        <w:rPr>
          <w:rFonts w:hint="eastAsia" w:ascii="宋体" w:hAnsi="宋体" w:eastAsia="宋体" w:cs="Times New Roman"/>
          <w:kern w:val="2"/>
          <w:sz w:val="21"/>
          <w:szCs w:val="21"/>
          <w:highlight w:val="none"/>
          <w:lang w:val="en-US" w:eastAsia="zh-CN"/>
        </w:rPr>
        <w:t>安庆市皖宜项目咨询管理有限公司</w:t>
      </w:r>
      <w:r>
        <w:rPr>
          <w:rFonts w:hint="eastAsia" w:ascii="宋体" w:hAnsi="宋体" w:eastAsia="宋体" w:cs="Times New Roman"/>
          <w:kern w:val="2"/>
          <w:sz w:val="21"/>
          <w:szCs w:val="21"/>
          <w:highlight w:val="none"/>
        </w:rPr>
        <w:t>网</w:t>
      </w:r>
      <w:r>
        <w:rPr>
          <w:rFonts w:hint="eastAsia" w:ascii="宋体" w:hAnsi="宋体" w:eastAsia="宋体" w:cs="Times New Roman"/>
          <w:kern w:val="2"/>
          <w:sz w:val="21"/>
          <w:szCs w:val="21"/>
          <w:highlight w:val="none"/>
          <w:lang w:val="en-US" w:eastAsia="zh-CN"/>
        </w:rPr>
        <w:t>站</w:t>
      </w:r>
      <w:r>
        <w:rPr>
          <w:rFonts w:hint="eastAsia" w:ascii="宋体" w:hAnsi="宋体" w:eastAsia="宋体" w:cs="Times New Roman"/>
          <w:kern w:val="2"/>
          <w:sz w:val="21"/>
          <w:szCs w:val="21"/>
          <w:highlight w:val="none"/>
        </w:rPr>
        <w:t>上公告成交结果。供</w:t>
      </w:r>
      <w:r>
        <w:rPr>
          <w:rFonts w:hint="eastAsia" w:ascii="宋体" w:hAnsi="宋体" w:eastAsia="宋体" w:cs="Times New Roman"/>
          <w:kern w:val="2"/>
          <w:sz w:val="21"/>
          <w:szCs w:val="21"/>
        </w:rPr>
        <w:t>应商如有质疑、投诉，必须在成交公告约定的质疑、投诉期内向有关机构提出。</w:t>
      </w:r>
    </w:p>
    <w:p>
      <w:pPr>
        <w:spacing w:line="500" w:lineRule="exact"/>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、根据相关规定，对中标或成交结果提出质疑的，为中标或成交结果公告期限届满之日起七个工作日内向采购人提出。</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0" w:name="_Toc54941338"/>
      <w:r>
        <w:rPr>
          <w:rFonts w:hint="eastAsia" w:ascii="宋体" w:hAnsi="宋体" w:eastAsia="宋体" w:cs="Times New Roman"/>
          <w:kern w:val="2"/>
          <w:sz w:val="21"/>
          <w:szCs w:val="21"/>
        </w:rPr>
        <w:t>七、合同授予</w:t>
      </w:r>
      <w:bookmarkEnd w:id="100"/>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1" w:name="_Toc24860"/>
      <w:bookmarkStart w:id="102" w:name="_Toc28577"/>
      <w:bookmarkStart w:id="103" w:name="_Toc15562"/>
      <w:bookmarkStart w:id="104" w:name="_Toc3632"/>
      <w:bookmarkStart w:id="105" w:name="_Toc22183"/>
      <w:bookmarkStart w:id="106" w:name="_Toc18179"/>
      <w:bookmarkStart w:id="107" w:name="_Toc417655923"/>
      <w:bookmarkStart w:id="108" w:name="_Toc21358"/>
      <w:bookmarkStart w:id="109" w:name="_Toc3930"/>
      <w:bookmarkStart w:id="110" w:name="_Toc418517860"/>
      <w:bookmarkStart w:id="111" w:name="_Toc16466"/>
      <w:bookmarkStart w:id="112" w:name="_Toc476584429"/>
      <w:r>
        <w:rPr>
          <w:rFonts w:ascii="宋体" w:hAnsi="宋体" w:eastAsia="宋体" w:cs="Times New Roman"/>
          <w:kern w:val="2"/>
          <w:sz w:val="21"/>
          <w:szCs w:val="21"/>
        </w:rPr>
        <w:t>3</w:t>
      </w:r>
      <w:r>
        <w:rPr>
          <w:rFonts w:hint="eastAsia" w:ascii="宋体" w:hAnsi="宋体" w:eastAsia="宋体" w:cs="Times New Roman"/>
          <w:kern w:val="2"/>
          <w:sz w:val="21"/>
          <w:szCs w:val="21"/>
        </w:rPr>
        <w:t>0、签订合同</w:t>
      </w:r>
      <w:bookmarkEnd w:id="101"/>
      <w:bookmarkEnd w:id="102"/>
      <w:bookmarkEnd w:id="103"/>
      <w:bookmarkEnd w:id="104"/>
      <w:bookmarkEnd w:id="105"/>
      <w:bookmarkEnd w:id="106"/>
      <w:bookmarkEnd w:id="107"/>
      <w:bookmarkEnd w:id="108"/>
      <w:bookmarkEnd w:id="109"/>
      <w:bookmarkEnd w:id="110"/>
      <w:bookmarkEnd w:id="111"/>
      <w:bookmarkEnd w:id="112"/>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、成交人的成交价即为合同价款。</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w:t>
      </w:r>
      <w:r>
        <w:rPr>
          <w:rFonts w:hint="eastAsia" w:ascii="宋体" w:hAnsi="宋体" w:eastAsia="宋体" w:cs="Times New Roman"/>
          <w:kern w:val="2"/>
          <w:sz w:val="21"/>
          <w:szCs w:val="21"/>
          <w:highlight w:val="none"/>
        </w:rPr>
        <w:t>采购人在中标（成交）通知书发</w:t>
      </w:r>
      <w:r>
        <w:rPr>
          <w:rFonts w:hint="eastAsia" w:ascii="宋体" w:hAnsi="宋体" w:eastAsia="宋体" w:cs="Times New Roman"/>
          <w:kern w:val="2"/>
          <w:sz w:val="21"/>
          <w:szCs w:val="21"/>
          <w:highlight w:val="none"/>
          <w:lang w:val="en-US" w:eastAsia="zh-CN"/>
        </w:rPr>
        <w:t>出</w:t>
      </w:r>
      <w:r>
        <w:rPr>
          <w:rFonts w:hint="eastAsia" w:ascii="宋体" w:hAnsi="宋体" w:eastAsia="宋体" w:cs="Times New Roman"/>
          <w:kern w:val="2"/>
          <w:sz w:val="21"/>
          <w:szCs w:val="21"/>
          <w:highlight w:val="none"/>
        </w:rPr>
        <w:t>之日起</w:t>
      </w:r>
      <w:r>
        <w:rPr>
          <w:rFonts w:hint="eastAsia" w:ascii="宋体" w:hAnsi="宋体" w:eastAsia="宋体" w:cs="Times New Roman"/>
          <w:kern w:val="2"/>
          <w:sz w:val="21"/>
          <w:szCs w:val="21"/>
          <w:highlight w:val="none"/>
          <w:lang w:val="en-US" w:eastAsia="zh-CN"/>
        </w:rPr>
        <w:t>三十</w:t>
      </w:r>
      <w:r>
        <w:rPr>
          <w:rFonts w:hint="eastAsia" w:ascii="宋体" w:hAnsi="宋体" w:eastAsia="宋体" w:cs="Times New Roman"/>
          <w:kern w:val="2"/>
          <w:sz w:val="21"/>
          <w:szCs w:val="21"/>
          <w:highlight w:val="none"/>
        </w:rPr>
        <w:t>日内，与供应商签订合同。</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、成交人拒绝与采购人签订合同的，采购人可以按照评审报告推荐的成交候选人名单排序，确定下一候选人为成交人，也可以重新开展政府采购活动。</w:t>
      </w:r>
      <w:r>
        <w:rPr>
          <w:rFonts w:ascii="宋体" w:hAnsi="宋体" w:eastAsia="宋体" w:cs="Times New Roman"/>
          <w:kern w:val="2"/>
          <w:sz w:val="21"/>
          <w:szCs w:val="21"/>
        </w:rPr>
        <w:t xml:space="preserve">  </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1、履约保证金</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、成交人在签订合同前必须按磋商文件的约定，及时、足额向采购人提交履约保证金。</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、若成交人不能按须知前附表执行，采购人可在无须征得成交人同意的情况下，不与其签订合同。给采购单位造成的损失，成交人还应当予以赔偿。</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、履约保证金按合同条款约定退还。</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lang w:val="en-US" w:eastAsia="zh-CN"/>
        </w:rPr>
        <w:t>2</w:t>
      </w:r>
      <w:r>
        <w:rPr>
          <w:rFonts w:hint="eastAsia" w:ascii="宋体" w:hAnsi="宋体" w:eastAsia="宋体" w:cs="Times New Roman"/>
          <w:kern w:val="2"/>
          <w:sz w:val="21"/>
          <w:szCs w:val="21"/>
        </w:rPr>
        <w:t>、未尽事宜</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lang w:val="en-US" w:eastAsia="zh-CN"/>
        </w:rPr>
        <w:t>参照</w:t>
      </w:r>
      <w:r>
        <w:rPr>
          <w:rFonts w:hint="eastAsia" w:ascii="宋体" w:hAnsi="宋体" w:eastAsia="宋体" w:cs="Times New Roman"/>
          <w:kern w:val="2"/>
          <w:sz w:val="21"/>
          <w:szCs w:val="21"/>
        </w:rPr>
        <w:t>《政府采购竞争性磋商采购方式管理暂行办法》并参照《中华人民共和国政府采购法》、《中华人民共和国政府采购法实施条例》及其他有关法律法规规定执行。</w:t>
      </w:r>
    </w:p>
    <w:p>
      <w:pPr>
        <w:rPr>
          <w:rFonts w:ascii="宋体" w:cs="宋体"/>
          <w:b/>
          <w:bCs/>
          <w:snapToGrid w:val="0"/>
          <w:kern w:val="0"/>
          <w:sz w:val="32"/>
          <w:szCs w:val="32"/>
        </w:rPr>
      </w:pPr>
    </w:p>
    <w:p>
      <w:pPr>
        <w:rPr>
          <w:rFonts w:ascii="宋体" w:cs="宋体"/>
          <w:b/>
          <w:bCs/>
          <w:snapToGrid w:val="0"/>
          <w:kern w:val="0"/>
          <w:sz w:val="32"/>
          <w:szCs w:val="32"/>
        </w:rPr>
      </w:pPr>
      <w:r>
        <w:rPr>
          <w:rFonts w:ascii="宋体" w:cs="宋体"/>
          <w:b/>
          <w:bCs/>
          <w:snapToGrid w:val="0"/>
          <w:kern w:val="0"/>
          <w:sz w:val="32"/>
          <w:szCs w:val="32"/>
        </w:rPr>
        <w:br w:type="page"/>
      </w:r>
    </w:p>
    <w:p>
      <w:pPr>
        <w:pStyle w:val="3"/>
        <w:spacing w:before="62" w:beforeLines="20" w:after="62" w:afterLines="20" w:line="480" w:lineRule="exact"/>
        <w:ind w:firstLine="0" w:firstLineChars="0"/>
        <w:jc w:val="center"/>
        <w:rPr>
          <w:rFonts w:hint="eastAsia"/>
        </w:rPr>
      </w:pPr>
      <w:bookmarkStart w:id="113" w:name="_Toc9003"/>
      <w:bookmarkStart w:id="114" w:name="_Toc54941339"/>
      <w:bookmarkStart w:id="115" w:name="_Toc13404"/>
      <w:r>
        <w:rPr>
          <w:rFonts w:hint="eastAsia" w:ascii="Arial" w:hAnsi="Arial"/>
          <w:kern w:val="2"/>
          <w:sz w:val="32"/>
          <w:szCs w:val="32"/>
        </w:rPr>
        <w:t>第三章</w:t>
      </w:r>
      <w:r>
        <w:rPr>
          <w:rFonts w:ascii="Arial" w:hAnsi="Arial"/>
          <w:kern w:val="2"/>
          <w:sz w:val="32"/>
          <w:szCs w:val="32"/>
        </w:rPr>
        <w:t xml:space="preserve">  </w:t>
      </w:r>
      <w:bookmarkStart w:id="116" w:name="_Toc439316879"/>
      <w:r>
        <w:rPr>
          <w:rFonts w:ascii="Arial" w:hAnsi="Arial"/>
          <w:kern w:val="2"/>
          <w:sz w:val="32"/>
          <w:szCs w:val="32"/>
          <w:lang w:val="zh-CN"/>
        </w:rPr>
        <w:t xml:space="preserve">  </w:t>
      </w:r>
      <w:bookmarkEnd w:id="116"/>
      <w:r>
        <w:rPr>
          <w:rFonts w:hint="eastAsia" w:ascii="Arial" w:hAnsi="Arial"/>
          <w:kern w:val="2"/>
          <w:sz w:val="32"/>
          <w:szCs w:val="32"/>
          <w:lang w:val="zh-CN"/>
        </w:rPr>
        <w:t>服务需求及技术要求</w:t>
      </w:r>
      <w:bookmarkEnd w:id="113"/>
      <w:bookmarkEnd w:id="114"/>
      <w:bookmarkEnd w:id="115"/>
      <w:bookmarkStart w:id="117" w:name="_Toc10569"/>
      <w:bookmarkStart w:id="118" w:name="_Toc54941340"/>
    </w:p>
    <w:p>
      <w:pPr>
        <w:pStyle w:val="5"/>
        <w:keepNext w:val="0"/>
        <w:keepLines w:val="0"/>
        <w:pageBreakBefore w:val="0"/>
        <w:widowControl w:val="0"/>
        <w:numPr>
          <w:ilvl w:val="0"/>
          <w:numId w:val="0"/>
        </w:numPr>
        <w:kinsoku/>
        <w:overflowPunct/>
        <w:topLinePunct w:val="0"/>
        <w:autoSpaceDE/>
        <w:autoSpaceDN/>
        <w:bidi w:val="0"/>
        <w:adjustRightInd/>
        <w:spacing w:line="360" w:lineRule="auto"/>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一、报价要求</w:t>
      </w:r>
    </w:p>
    <w:p>
      <w:pPr>
        <w:keepNext w:val="0"/>
        <w:keepLines w:val="0"/>
        <w:pageBreakBefore w:val="0"/>
        <w:widowControl w:val="0"/>
        <w:kinsoku/>
        <w:overflowPunct/>
        <w:topLinePunct w:val="0"/>
        <w:autoSpaceDE/>
        <w:autoSpaceDN/>
        <w:bidi w:val="0"/>
        <w:adjustRightInd/>
        <w:spacing w:line="360" w:lineRule="auto"/>
        <w:textAlignment w:val="auto"/>
        <w:rPr>
          <w:rFonts w:ascii="宋体" w:hAnsi="宋体" w:eastAsia="宋体" w:cs="宋体"/>
          <w:color w:val="auto"/>
          <w:szCs w:val="21"/>
        </w:rPr>
      </w:pPr>
      <w:r>
        <w:rPr>
          <w:rFonts w:hint="eastAsia" w:ascii="宋体" w:hAnsi="宋体" w:eastAsia="宋体" w:cs="宋体"/>
          <w:color w:val="auto"/>
          <w:szCs w:val="21"/>
        </w:rPr>
        <w:t>报</w:t>
      </w:r>
      <w:r>
        <w:rPr>
          <w:rFonts w:ascii="宋体" w:hAnsi="宋体" w:eastAsia="宋体" w:cs="宋体"/>
          <w:color w:val="auto"/>
          <w:szCs w:val="21"/>
        </w:rPr>
        <w:t>价为采购人指定地点的现场</w:t>
      </w:r>
      <w:r>
        <w:rPr>
          <w:rFonts w:hint="eastAsia" w:ascii="宋体" w:hAnsi="宋体" w:eastAsia="宋体" w:cs="宋体"/>
          <w:color w:val="auto"/>
          <w:szCs w:val="21"/>
        </w:rPr>
        <w:t>交付价格</w:t>
      </w:r>
      <w:r>
        <w:rPr>
          <w:rFonts w:ascii="宋体" w:hAnsi="宋体" w:eastAsia="宋体" w:cs="宋体"/>
          <w:color w:val="auto"/>
          <w:szCs w:val="21"/>
        </w:rPr>
        <w:t>，包括但不限于：</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1.本项目采用总价包干方式，即总报价为完成项目的全部一切费用，包括设计、排版、材料、印刷、人员、交通运输、税金等所有费用。采购人不再支付其他任何费用。</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安庆职业技术学</w:t>
      </w:r>
      <w:r>
        <w:rPr>
          <w:rFonts w:hint="eastAsia" w:ascii="宋体" w:hAnsi="宋体" w:eastAsia="宋体" w:cs="宋体"/>
          <w:color w:val="auto"/>
          <w:sz w:val="21"/>
          <w:szCs w:val="21"/>
          <w:highlight w:val="none"/>
          <w:lang w:val="en-US" w:eastAsia="zh-CN"/>
        </w:rPr>
        <w:t>院</w:t>
      </w:r>
      <w:r>
        <w:rPr>
          <w:rFonts w:hint="eastAsia" w:ascii="宋体" w:hAnsi="宋体" w:eastAsia="宋体" w:cs="宋体"/>
          <w:color w:val="auto"/>
          <w:sz w:val="21"/>
          <w:szCs w:val="21"/>
          <w:highlight w:val="none"/>
        </w:rPr>
        <w:t>拥有相关图书的著作权。图书作者（主编）享</w:t>
      </w:r>
      <w:r>
        <w:rPr>
          <w:rFonts w:hint="eastAsia" w:ascii="宋体" w:hAnsi="宋体" w:eastAsia="宋体" w:cs="宋体"/>
          <w:color w:val="auto"/>
          <w:sz w:val="21"/>
          <w:szCs w:val="21"/>
        </w:rPr>
        <w:t>有署名权和获得报酬的权利。</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3.出版周期：</w:t>
      </w:r>
      <w:r>
        <w:rPr>
          <w:rFonts w:hint="eastAsia" w:ascii="宋体" w:hAnsi="宋体" w:eastAsia="宋体" w:cs="宋体"/>
          <w:color w:val="auto"/>
          <w:sz w:val="21"/>
          <w:szCs w:val="21"/>
          <w:lang w:val="en-US" w:eastAsia="zh-CN"/>
        </w:rPr>
        <w:t>安庆职业技术学院</w:t>
      </w:r>
      <w:r>
        <w:rPr>
          <w:rFonts w:hint="eastAsia" w:ascii="宋体" w:hAnsi="宋体" w:eastAsia="宋体" w:cs="宋体"/>
          <w:color w:val="auto"/>
          <w:sz w:val="21"/>
          <w:szCs w:val="21"/>
        </w:rPr>
        <w:t>负责督促编写人员及时完成书稿撰写并交付出版社。</w:t>
      </w: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lang w:eastAsia="zh-CN"/>
        </w:rPr>
        <w:t>（</w:t>
      </w:r>
      <w:r>
        <w:rPr>
          <w:rFonts w:hint="eastAsia"/>
          <w:highlight w:val="none"/>
          <w:lang w:eastAsia="zh-CN"/>
        </w:rPr>
        <w:t>自采购方交付符合“齐清定”要求稿件</w:t>
      </w:r>
      <w:r>
        <w:rPr>
          <w:rFonts w:hint="eastAsia"/>
          <w:highlight w:val="none"/>
        </w:rPr>
        <w:t>之日</w:t>
      </w:r>
      <w:r>
        <w:rPr>
          <w:rFonts w:hint="eastAsia"/>
          <w:highlight w:val="none"/>
          <w:lang w:eastAsia="zh-CN"/>
        </w:rPr>
        <w:t>起</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个工作日内保证教材正式出版。</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4.出版要求</w:t>
      </w:r>
      <w:r>
        <w:rPr>
          <w:rFonts w:hint="eastAsia" w:ascii="宋体" w:hAnsi="宋体" w:cs="宋体"/>
          <w:color w:val="auto"/>
          <w:sz w:val="21"/>
          <w:szCs w:val="21"/>
          <w:lang w:eastAsia="zh-CN"/>
        </w:rPr>
        <w:t>：</w:t>
      </w:r>
      <w:r>
        <w:rPr>
          <w:rFonts w:hint="eastAsia" w:ascii="宋体" w:hAnsi="宋体" w:eastAsia="宋体" w:cs="宋体"/>
          <w:color w:val="auto"/>
          <w:sz w:val="21"/>
          <w:szCs w:val="21"/>
        </w:rPr>
        <w:t>出版社应按学校的要求设计版式和封面（以电子版与学校商榷），得到釆购人确认后方可使用。</w:t>
      </w:r>
    </w:p>
    <w:p>
      <w:pPr>
        <w:pStyle w:val="5"/>
        <w:keepNext w:val="0"/>
        <w:keepLines w:val="0"/>
        <w:pageBreakBefore w:val="0"/>
        <w:widowControl w:val="0"/>
        <w:numPr>
          <w:ilvl w:val="0"/>
          <w:numId w:val="0"/>
        </w:numPr>
        <w:kinsoku/>
        <w:overflowPunct/>
        <w:topLinePunct w:val="0"/>
        <w:autoSpaceDE/>
        <w:autoSpaceDN/>
        <w:bidi w:val="0"/>
        <w:adjustRightInd/>
        <w:spacing w:line="360" w:lineRule="auto"/>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二、质保期</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auto"/>
          <w:szCs w:val="21"/>
          <w:highlight w:val="none"/>
        </w:rPr>
      </w:pPr>
      <w:r>
        <w:rPr>
          <w:rFonts w:hint="eastAsia" w:ascii="宋体" w:hAnsi="宋体"/>
          <w:b w:val="0"/>
          <w:bCs w:val="0"/>
          <w:color w:val="auto"/>
          <w:szCs w:val="21"/>
          <w:highlight w:val="none"/>
        </w:rPr>
        <w:t>1.免费质保期</w:t>
      </w:r>
      <w:r>
        <w:rPr>
          <w:rFonts w:hint="eastAsia" w:ascii="宋体" w:hAnsi="宋体"/>
          <w:b w:val="0"/>
          <w:bCs w:val="0"/>
          <w:color w:val="auto"/>
          <w:szCs w:val="21"/>
          <w:highlight w:val="none"/>
          <w:lang w:val="en-US" w:eastAsia="zh-CN"/>
        </w:rPr>
        <w:t>一</w:t>
      </w:r>
      <w:r>
        <w:rPr>
          <w:rFonts w:hint="eastAsia" w:ascii="宋体" w:hAnsi="宋体"/>
          <w:b w:val="0"/>
          <w:bCs w:val="0"/>
          <w:color w:val="auto"/>
          <w:szCs w:val="21"/>
          <w:highlight w:val="none"/>
        </w:rPr>
        <w:t>年。</w:t>
      </w:r>
    </w:p>
    <w:p>
      <w:pPr>
        <w:pStyle w:val="5"/>
        <w:keepNext w:val="0"/>
        <w:keepLines w:val="0"/>
        <w:pageBreakBefore w:val="0"/>
        <w:widowControl w:val="0"/>
        <w:numPr>
          <w:ilvl w:val="0"/>
          <w:numId w:val="0"/>
        </w:numPr>
        <w:kinsoku/>
        <w:overflowPunct/>
        <w:topLinePunct w:val="0"/>
        <w:autoSpaceDE/>
        <w:autoSpaceDN/>
        <w:bidi w:val="0"/>
        <w:adjustRightInd/>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2.所有货物服务按国家“三包”有关规定执行“三包”。质保期自交付验收合格之日起计算，质保期内提供</w:t>
      </w:r>
      <w:r>
        <w:rPr>
          <w:rFonts w:hint="eastAsia" w:ascii="宋体" w:hAnsi="宋体"/>
          <w:color w:val="auto"/>
          <w:szCs w:val="21"/>
          <w:highlight w:val="none"/>
          <w:lang w:val="en-US" w:eastAsia="zh-CN"/>
        </w:rPr>
        <w:t>报价已包含的</w:t>
      </w:r>
      <w:r>
        <w:rPr>
          <w:rFonts w:hint="eastAsia" w:ascii="宋体" w:hAnsi="宋体"/>
          <w:color w:val="auto"/>
          <w:szCs w:val="21"/>
          <w:highlight w:val="none"/>
        </w:rPr>
        <w:t>更换服务。</w:t>
      </w:r>
    </w:p>
    <w:p>
      <w:pPr>
        <w:pStyle w:val="5"/>
        <w:keepNext w:val="0"/>
        <w:keepLines w:val="0"/>
        <w:pageBreakBefore w:val="0"/>
        <w:widowControl w:val="0"/>
        <w:numPr>
          <w:ilvl w:val="0"/>
          <w:numId w:val="0"/>
        </w:numPr>
        <w:kinsoku/>
        <w:overflowPunct/>
        <w:topLinePunct w:val="0"/>
        <w:autoSpaceDE/>
        <w:autoSpaceDN/>
        <w:bidi w:val="0"/>
        <w:adjustRightInd/>
        <w:spacing w:line="360" w:lineRule="auto"/>
        <w:textAlignment w:val="auto"/>
        <w:rPr>
          <w:rFonts w:hint="eastAsia" w:ascii="宋体" w:hAnsi="宋体"/>
          <w:b/>
          <w:bCs/>
          <w:color w:val="000000"/>
          <w:szCs w:val="21"/>
        </w:rPr>
      </w:pPr>
      <w:r>
        <w:rPr>
          <w:rFonts w:hint="eastAsia" w:ascii="宋体" w:hAnsi="宋体"/>
          <w:color w:val="auto"/>
          <w:szCs w:val="21"/>
          <w:lang w:val="en-US" w:eastAsia="zh-CN"/>
        </w:rPr>
        <w:t>三、</w:t>
      </w:r>
      <w:r>
        <w:rPr>
          <w:rFonts w:hint="eastAsia" w:ascii="宋体" w:hAnsi="宋体"/>
          <w:b/>
          <w:bCs/>
          <w:color w:val="000000"/>
          <w:szCs w:val="21"/>
        </w:rPr>
        <w:t>服务要求</w:t>
      </w:r>
    </w:p>
    <w:p>
      <w:pPr>
        <w:pStyle w:val="5"/>
        <w:keepNext w:val="0"/>
        <w:keepLines w:val="0"/>
        <w:pageBreakBefore w:val="0"/>
        <w:widowControl w:val="0"/>
        <w:numPr>
          <w:ilvl w:val="0"/>
          <w:numId w:val="0"/>
        </w:numPr>
        <w:kinsoku/>
        <w:overflowPunct/>
        <w:topLinePunct w:val="0"/>
        <w:autoSpaceDE/>
        <w:autoSpaceDN/>
        <w:bidi w:val="0"/>
        <w:adjustRightInd/>
        <w:spacing w:line="360" w:lineRule="auto"/>
        <w:textAlignment w:val="auto"/>
        <w:rPr>
          <w:rFonts w:hint="default" w:ascii="宋体" w:hAnsi="宋体" w:eastAsia="宋体"/>
          <w:b/>
          <w:bCs/>
          <w:color w:val="000000"/>
          <w:szCs w:val="21"/>
          <w:lang w:val="en-US" w:eastAsia="zh-CN"/>
        </w:rPr>
      </w:pPr>
      <w:r>
        <w:rPr>
          <w:rFonts w:hint="eastAsia" w:ascii="宋体" w:hAnsi="宋体"/>
          <w:b/>
          <w:bCs/>
          <w:color w:val="000000"/>
          <w:szCs w:val="21"/>
          <w:lang w:val="en-US" w:eastAsia="zh-CN"/>
        </w:rPr>
        <w:t>本次出版2本专著和4本教材。</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1.内容编辑要求</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（1）图片内容。成交供应商要对图片的内容进行审核编辑，保证文字、线条正确，前后一致，规范统一，图面清晰。要求：线条图要按照相应标准进行绘制，线条粗细正确，要素清晰，层次明显。</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2）文字内容。对内容进行整理、编辑，并对内容的政治性、科学性和知识性进行把关，按照要求进行审查。要求：主题内容突出，标题层次分明、简练，体例结构合理，格式前后统一，内容精炼，文字通顺流畅，使用的标点符号、计量单位及文字、数字、符号等符合国家有关标准。</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（3）表格内容。成交供应商要对表的内容进行审核编辑，校核其内容，并合理设计表格表现方式。要求：表格设计应科学、合理，表名精炼，计量单位、符号等符合国家标准。</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（4）图书其他内容、格式及地图使用等符合国家相关规定。</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2.印刷装帧要求</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按照正</w:t>
      </w:r>
      <w:r>
        <w:rPr>
          <w:rFonts w:hint="eastAsia" w:eastAsia="宋体"/>
          <w:lang w:val="en-US" w:eastAsia="zh-CN"/>
        </w:rPr>
        <w:t>16</w:t>
      </w:r>
      <w:r>
        <w:rPr>
          <w:rFonts w:hint="eastAsia"/>
        </w:rPr>
        <w:t>开本、正文</w:t>
      </w:r>
      <w:r>
        <w:rPr>
          <w:rFonts w:hint="eastAsia" w:eastAsia="宋体"/>
          <w:lang w:val="en-US" w:eastAsia="zh-CN"/>
        </w:rPr>
        <w:t>60</w:t>
      </w:r>
      <w:r>
        <w:rPr>
          <w:rFonts w:hint="eastAsia"/>
        </w:rPr>
        <w:t>克胶纸版、封面用</w:t>
      </w:r>
      <w:r>
        <w:rPr>
          <w:rFonts w:hint="eastAsia" w:eastAsia="宋体"/>
          <w:lang w:val="en-US" w:eastAsia="zh-CN"/>
        </w:rPr>
        <w:t>200</w:t>
      </w:r>
      <w:r>
        <w:rPr>
          <w:rFonts w:hint="eastAsia"/>
        </w:rPr>
        <w:t>克铜版纸、覆光膜、平装教材的技术规格制作的出版标准。确保教材达到国家质量管理规定的内容、编校质量合格要求。如采用特殊开本或有其他纸张要求以及使用其他装帧形式等，出版社需与学校再次商定。</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3.其他要求</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（1）成交后需能为出版图书提供正式 ISBN 书号；</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（2）教材由出版社联系对口专业的教授负责审稿；</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rFonts w:hint="eastAsia"/>
        </w:rPr>
      </w:pPr>
      <w:r>
        <w:rPr>
          <w:rFonts w:hint="eastAsia"/>
        </w:rPr>
        <w:t>（3）成交供应商应提供不少于100本的首次印刷样书</w:t>
      </w:r>
      <w:r>
        <w:rPr>
          <w:rFonts w:hint="eastAsia"/>
          <w:lang w:eastAsia="zh-CN"/>
        </w:rPr>
        <w:t>（</w:t>
      </w:r>
      <w:r>
        <w:rPr>
          <w:rFonts w:hint="eastAsia"/>
        </w:rPr>
        <w:t>2本专著+4本教材</w:t>
      </w:r>
      <w:r>
        <w:rPr>
          <w:rFonts w:hint="eastAsia"/>
          <w:lang w:eastAsia="zh-CN"/>
        </w:rPr>
        <w:t>，</w:t>
      </w:r>
      <w:r>
        <w:rPr>
          <w:rFonts w:hint="eastAsia"/>
        </w:rPr>
        <w:t>每套</w:t>
      </w:r>
      <w:r>
        <w:rPr>
          <w:rFonts w:hint="eastAsia"/>
          <w:lang w:val="en-US" w:eastAsia="zh-CN"/>
        </w:rPr>
        <w:t>不少于</w:t>
      </w:r>
      <w:r>
        <w:rPr>
          <w:rFonts w:hint="eastAsia"/>
        </w:rPr>
        <w:t>100本印刷，</w:t>
      </w:r>
      <w:r>
        <w:rPr>
          <w:rFonts w:hint="eastAsia"/>
          <w:lang w:val="en-US" w:eastAsia="zh-CN"/>
        </w:rPr>
        <w:t>总数量不少于</w:t>
      </w:r>
      <w:r>
        <w:rPr>
          <w:rFonts w:hint="eastAsia"/>
        </w:rPr>
        <w:t>600本</w:t>
      </w:r>
      <w:r>
        <w:rPr>
          <w:rFonts w:hint="eastAsia"/>
          <w:lang w:eastAsia="zh-CN"/>
        </w:rPr>
        <w:t>）</w:t>
      </w:r>
      <w:r>
        <w:rPr>
          <w:rFonts w:hint="eastAsia"/>
        </w:rPr>
        <w:t>。</w:t>
      </w:r>
    </w:p>
    <w:p>
      <w:pPr>
        <w:pStyle w:val="5"/>
        <w:keepNext w:val="0"/>
        <w:keepLines w:val="0"/>
        <w:pageBreakBefore w:val="0"/>
        <w:widowControl w:val="0"/>
        <w:numPr>
          <w:ilvl w:val="0"/>
          <w:numId w:val="0"/>
        </w:numPr>
        <w:kinsoku/>
        <w:overflowPunct/>
        <w:topLinePunct w:val="0"/>
        <w:autoSpaceDE/>
        <w:autoSpaceDN/>
        <w:bidi w:val="0"/>
        <w:adjustRightInd/>
        <w:spacing w:line="360" w:lineRule="auto"/>
        <w:textAlignment w:val="auto"/>
        <w:rPr>
          <w:rFonts w:hint="eastAsia" w:ascii="宋体" w:hAnsi="宋体"/>
          <w:b/>
          <w:bCs/>
          <w:color w:val="000000"/>
          <w:szCs w:val="21"/>
          <w:lang w:val="en-US" w:eastAsia="zh-CN"/>
        </w:rPr>
      </w:pPr>
      <w:r>
        <w:rPr>
          <w:rFonts w:hint="eastAsia" w:ascii="宋体" w:hAnsi="宋体"/>
          <w:b/>
          <w:bCs/>
          <w:color w:val="000000"/>
          <w:szCs w:val="21"/>
          <w:lang w:val="en-US" w:eastAsia="zh-CN"/>
        </w:rPr>
        <w:t>四、交货时间和地点</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textAlignment w:val="auto"/>
        <w:rPr>
          <w:highlight w:val="none"/>
        </w:rPr>
      </w:pPr>
      <w:r>
        <w:rPr>
          <w:rFonts w:hint="eastAsia"/>
        </w:rPr>
        <w:t>1.交付时间：</w:t>
      </w:r>
      <w:r>
        <w:rPr>
          <w:rFonts w:hint="eastAsia"/>
          <w:highlight w:val="none"/>
          <w:lang w:eastAsia="zh-CN"/>
        </w:rPr>
        <w:t>自采购方交付符合“齐清定”要求稿件</w:t>
      </w:r>
      <w:r>
        <w:rPr>
          <w:rFonts w:hint="eastAsia"/>
          <w:highlight w:val="none"/>
        </w:rPr>
        <w:t>之日</w:t>
      </w:r>
      <w:r>
        <w:rPr>
          <w:rFonts w:hint="eastAsia"/>
          <w:highlight w:val="none"/>
          <w:lang w:eastAsia="zh-CN"/>
        </w:rPr>
        <w:t>起</w:t>
      </w:r>
      <w:r>
        <w:rPr>
          <w:rFonts w:hint="eastAsia"/>
          <w:highlight w:val="none"/>
          <w:lang w:val="en-US" w:eastAsia="zh-CN"/>
        </w:rPr>
        <w:t xml:space="preserve"> 30</w:t>
      </w:r>
      <w:r>
        <w:rPr>
          <w:rFonts w:hint="eastAsia"/>
          <w:highlight w:val="none"/>
        </w:rPr>
        <w:t xml:space="preserve"> </w:t>
      </w:r>
      <w:r>
        <w:rPr>
          <w:rFonts w:hint="eastAsia"/>
          <w:highlight w:val="none"/>
          <w:lang w:val="en-US" w:eastAsia="zh-CN"/>
        </w:rPr>
        <w:t>个</w:t>
      </w:r>
      <w:r>
        <w:rPr>
          <w:rFonts w:hint="eastAsia" w:ascii="宋体" w:hAnsi="宋体" w:eastAsia="宋体" w:cs="宋体"/>
          <w:color w:val="auto"/>
          <w:sz w:val="21"/>
          <w:szCs w:val="21"/>
          <w:highlight w:val="none"/>
        </w:rPr>
        <w:t>工作日</w:t>
      </w:r>
      <w:r>
        <w:rPr>
          <w:rFonts w:hint="eastAsia"/>
          <w:highlight w:val="none"/>
        </w:rPr>
        <w:t>内全部交付完成并验收合格。</w:t>
      </w:r>
    </w:p>
    <w:p>
      <w:pPr>
        <w:keepNext w:val="0"/>
        <w:keepLines w:val="0"/>
        <w:pageBreakBefore w:val="0"/>
        <w:widowControl w:val="0"/>
        <w:kinsoku/>
        <w:overflowPunct/>
        <w:topLinePunct w:val="0"/>
        <w:autoSpaceDE/>
        <w:autoSpaceDN/>
        <w:bidi w:val="0"/>
        <w:adjustRightInd/>
        <w:spacing w:line="360" w:lineRule="auto"/>
        <w:textAlignment w:val="auto"/>
        <w:rPr>
          <w:rFonts w:hint="eastAsia"/>
        </w:rPr>
      </w:pPr>
      <w:r>
        <w:rPr>
          <w:rFonts w:hint="eastAsia"/>
        </w:rPr>
        <w:t>2.交付地点：</w:t>
      </w:r>
      <w:r>
        <w:rPr>
          <w:rFonts w:hint="eastAsia" w:eastAsia="宋体"/>
          <w:lang w:val="en-US" w:eastAsia="zh-CN"/>
        </w:rPr>
        <w:t>安庆职业技术学院</w:t>
      </w:r>
      <w:r>
        <w:rPr>
          <w:rFonts w:hint="eastAsia"/>
        </w:rPr>
        <w:t>。</w:t>
      </w:r>
    </w:p>
    <w:p>
      <w:pPr>
        <w:pStyle w:val="5"/>
        <w:keepNext w:val="0"/>
        <w:keepLines w:val="0"/>
        <w:pageBreakBefore w:val="0"/>
        <w:widowControl w:val="0"/>
        <w:numPr>
          <w:ilvl w:val="0"/>
          <w:numId w:val="0"/>
        </w:numPr>
        <w:kinsoku/>
        <w:overflowPunct/>
        <w:topLinePunct w:val="0"/>
        <w:autoSpaceDE/>
        <w:autoSpaceDN/>
        <w:bidi w:val="0"/>
        <w:adjustRightInd/>
        <w:spacing w:line="360" w:lineRule="auto"/>
        <w:textAlignment w:val="auto"/>
        <w:rPr>
          <w:rFonts w:hint="default" w:ascii="宋体" w:hAnsi="宋体"/>
          <w:b/>
          <w:bCs/>
          <w:color w:val="000000"/>
          <w:szCs w:val="21"/>
          <w:lang w:val="en-US" w:eastAsia="zh-CN"/>
        </w:rPr>
      </w:pPr>
      <w:r>
        <w:rPr>
          <w:rFonts w:hint="eastAsia" w:ascii="Times New Roman" w:hAnsi="Times New Roman" w:eastAsia="宋体"/>
          <w:bCs w:val="0"/>
          <w:color w:val="auto"/>
          <w:kern w:val="2"/>
          <w:sz w:val="21"/>
          <w:szCs w:val="24"/>
          <w:lang w:eastAsia="zh-CN"/>
        </w:rPr>
        <w:t>（备注：</w:t>
      </w:r>
      <w:r>
        <w:rPr>
          <w:rFonts w:hint="eastAsia" w:ascii="Times New Roman" w:eastAsia="宋体"/>
          <w:kern w:val="2"/>
          <w:sz w:val="21"/>
          <w:szCs w:val="24"/>
          <w:lang w:eastAsia="zh-CN"/>
        </w:rPr>
        <w:t>“齐清定”的要求。</w:t>
      </w:r>
      <w:r>
        <w:rPr>
          <w:rFonts w:hint="eastAsia" w:ascii="Times New Roman" w:hAnsi="Times New Roman" w:eastAsia="宋体" w:cs="Times New Roman"/>
          <w:kern w:val="2"/>
          <w:sz w:val="21"/>
          <w:szCs w:val="24"/>
        </w:rPr>
        <w:t>齐：要求文稿、图稿和附件(前言、目录、后记、附录等)都齐全无缺</w:t>
      </w:r>
      <w:r>
        <w:rPr>
          <w:rFonts w:hint="eastAsia" w:ascii="Times New Roman" w:hAnsi="Times New Roman" w:eastAsia="宋体" w:cs="Times New Roman"/>
          <w:kern w:val="2"/>
          <w:sz w:val="21"/>
          <w:szCs w:val="24"/>
          <w:lang w:eastAsia="zh-CN"/>
        </w:rPr>
        <w:t>；</w:t>
      </w:r>
      <w:r>
        <w:rPr>
          <w:rFonts w:hint="eastAsia" w:ascii="Times New Roman" w:hAnsi="Times New Roman" w:eastAsia="宋体" w:cs="Times New Roman"/>
          <w:kern w:val="2"/>
          <w:sz w:val="21"/>
          <w:szCs w:val="24"/>
        </w:rPr>
        <w:t>清：要求文稿或图稿等缮写、描绘清晰，符合排版的需要。要求内容确定，发稿后不再有大的改动。（注：保证书名和作者署名与选题申报表中的一致。）</w:t>
      </w:r>
      <w:r>
        <w:rPr>
          <w:rFonts w:hint="eastAsia" w:ascii="Times New Roman" w:hAnsi="Times New Roman" w:eastAsia="宋体" w:cs="Times New Roman"/>
          <w:kern w:val="2"/>
          <w:sz w:val="21"/>
          <w:szCs w:val="24"/>
          <w:lang w:eastAsia="zh-CN"/>
        </w:rPr>
        <w:t>；</w:t>
      </w:r>
      <w:r>
        <w:rPr>
          <w:rFonts w:hint="eastAsia" w:ascii="Times New Roman" w:hAnsi="Times New Roman" w:eastAsia="宋体" w:cs="Times New Roman"/>
          <w:kern w:val="2"/>
          <w:sz w:val="21"/>
          <w:szCs w:val="24"/>
        </w:rPr>
        <w:t> 定：要求内容确定，发稿后不再有大的改动。</w:t>
      </w:r>
      <w:r>
        <w:rPr>
          <w:rFonts w:hint="eastAsia" w:ascii="Times New Roman" w:hAnsi="Times New Roman" w:eastAsia="宋体"/>
          <w:bCs w:val="0"/>
          <w:color w:val="auto"/>
          <w:kern w:val="2"/>
          <w:sz w:val="21"/>
          <w:szCs w:val="24"/>
          <w:lang w:eastAsia="zh-CN"/>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tabs>
          <w:tab w:val="clear" w:pos="1440"/>
          <w:tab w:val="clear" w:pos="5670"/>
        </w:tabs>
        <w:spacing w:beforeLines="0" w:afterLines="0"/>
        <w:ind w:firstLine="0" w:firstLineChars="0"/>
        <w:jc w:val="center"/>
        <w:rPr>
          <w:rFonts w:ascii="宋体" w:eastAsia="宋体" w:cs="宋体"/>
        </w:rPr>
      </w:pPr>
      <w:bookmarkStart w:id="119" w:name="_Toc27974"/>
      <w:r>
        <w:rPr>
          <w:rFonts w:hint="eastAsia" w:ascii="Arial" w:hAnsi="Arial"/>
          <w:kern w:val="2"/>
          <w:sz w:val="32"/>
          <w:szCs w:val="32"/>
        </w:rPr>
        <w:t>第四章</w:t>
      </w:r>
      <w:r>
        <w:rPr>
          <w:rFonts w:ascii="Arial" w:hAnsi="Arial"/>
          <w:kern w:val="2"/>
          <w:sz w:val="32"/>
          <w:szCs w:val="32"/>
        </w:rPr>
        <w:t xml:space="preserve">     </w:t>
      </w:r>
      <w:bookmarkStart w:id="120" w:name="_Toc476584431"/>
      <w:bookmarkStart w:id="121" w:name="_Toc10479"/>
      <w:r>
        <w:rPr>
          <w:rFonts w:hint="eastAsia" w:ascii="Arial" w:hAnsi="Arial"/>
          <w:kern w:val="2"/>
          <w:sz w:val="32"/>
          <w:szCs w:val="32"/>
        </w:rPr>
        <w:t>合同主要条款</w:t>
      </w:r>
      <w:bookmarkEnd w:id="117"/>
      <w:bookmarkEnd w:id="118"/>
      <w:bookmarkEnd w:id="119"/>
      <w:bookmarkEnd w:id="120"/>
      <w:bookmarkEnd w:id="121"/>
    </w:p>
    <w:p>
      <w:pPr>
        <w:tabs>
          <w:tab w:val="left" w:pos="3640"/>
        </w:tabs>
        <w:autoSpaceDE w:val="0"/>
        <w:autoSpaceDN w:val="0"/>
        <w:spacing w:line="360" w:lineRule="auto"/>
        <w:rPr>
          <w:rFonts w:ascii="宋体" w:cs="宋体"/>
          <w:szCs w:val="21"/>
          <w:u w:val="single"/>
        </w:rPr>
      </w:pPr>
      <w:r>
        <w:rPr>
          <w:rFonts w:hint="eastAsia" w:ascii="宋体" w:hAnsi="宋体" w:cs="宋体"/>
          <w:szCs w:val="21"/>
        </w:rPr>
        <w:t>买方（采购人）：</w:t>
      </w:r>
      <w:r>
        <w:rPr>
          <w:rFonts w:ascii="宋体" w:hAnsi="宋体" w:cs="宋体"/>
          <w:szCs w:val="21"/>
          <w:u w:val="single"/>
        </w:rPr>
        <w:t xml:space="preserve">                           </w:t>
      </w:r>
    </w:p>
    <w:p>
      <w:pPr>
        <w:tabs>
          <w:tab w:val="left" w:pos="3640"/>
        </w:tabs>
        <w:autoSpaceDE w:val="0"/>
        <w:autoSpaceDN w:val="0"/>
        <w:spacing w:line="360" w:lineRule="auto"/>
        <w:rPr>
          <w:rFonts w:ascii="宋体" w:cs="宋体"/>
          <w:szCs w:val="21"/>
          <w:u w:val="single"/>
        </w:rPr>
      </w:pPr>
      <w:r>
        <w:rPr>
          <w:rFonts w:hint="eastAsia" w:ascii="宋体" w:hAnsi="宋体" w:cs="宋体"/>
          <w:szCs w:val="21"/>
        </w:rPr>
        <w:t>卖方（供应商）：</w:t>
      </w:r>
      <w:r>
        <w:rPr>
          <w:rFonts w:ascii="宋体" w:hAnsi="宋体" w:cs="宋体"/>
          <w:szCs w:val="21"/>
          <w:u w:val="single"/>
        </w:rPr>
        <w:t xml:space="preserve">                           </w:t>
      </w:r>
    </w:p>
    <w:p>
      <w:pPr>
        <w:tabs>
          <w:tab w:val="left" w:pos="3640"/>
        </w:tabs>
        <w:autoSpaceDE w:val="0"/>
        <w:autoSpaceDN w:val="0"/>
        <w:spacing w:line="360" w:lineRule="auto"/>
        <w:ind w:firstLine="420" w:firstLineChars="200"/>
        <w:rPr>
          <w:rFonts w:ascii="宋体" w:cs="宋体"/>
          <w:szCs w:val="21"/>
        </w:rPr>
      </w:pPr>
      <w:r>
        <w:rPr>
          <w:rFonts w:hint="eastAsia" w:ascii="宋体" w:hAnsi="宋体" w:cs="宋体"/>
          <w:szCs w:val="21"/>
        </w:rPr>
        <w:t>根据《中华人民共和国民法典》及</w:t>
      </w:r>
      <w:r>
        <w:rPr>
          <w:rFonts w:ascii="宋体" w:hAnsi="宋体" w:cs="宋体"/>
          <w:szCs w:val="21"/>
          <w:u w:val="single"/>
        </w:rPr>
        <w:t xml:space="preserve">                                </w:t>
      </w:r>
      <w:r>
        <w:rPr>
          <w:rFonts w:hint="eastAsia" w:ascii="宋体" w:hAnsi="宋体" w:cs="宋体"/>
          <w:szCs w:val="21"/>
        </w:rPr>
        <w:t>磋商文件，买、卖双方经协商一致，签订如下合同条款，并共同遵守。</w:t>
      </w:r>
    </w:p>
    <w:p>
      <w:pPr>
        <w:numPr>
          <w:ilvl w:val="0"/>
          <w:numId w:val="7"/>
        </w:numPr>
        <w:tabs>
          <w:tab w:val="left" w:pos="3640"/>
        </w:tabs>
        <w:autoSpaceDE w:val="0"/>
        <w:autoSpaceDN w:val="0"/>
        <w:spacing w:line="360" w:lineRule="auto"/>
        <w:ind w:firstLine="422" w:firstLineChars="200"/>
        <w:rPr>
          <w:rFonts w:ascii="宋体" w:cs="宋体"/>
          <w:b/>
          <w:spacing w:val="8"/>
          <w:szCs w:val="21"/>
        </w:rPr>
      </w:pPr>
      <w:r>
        <w:rPr>
          <w:rFonts w:hint="eastAsia" w:ascii="宋体" w:hAnsi="宋体" w:cs="宋体"/>
          <w:b/>
          <w:szCs w:val="21"/>
        </w:rPr>
        <w:t>服务内容</w:t>
      </w:r>
    </w:p>
    <w:p>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服务内容：</w:t>
      </w:r>
    </w:p>
    <w:p>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合同金额：</w:t>
      </w:r>
    </w:p>
    <w:p>
      <w:pPr>
        <w:tabs>
          <w:tab w:val="left" w:pos="3640"/>
        </w:tabs>
        <w:autoSpaceDE w:val="0"/>
        <w:autoSpaceDN w:val="0"/>
        <w:spacing w:line="360" w:lineRule="auto"/>
        <w:ind w:firstLine="422" w:firstLineChars="200"/>
        <w:rPr>
          <w:rFonts w:ascii="宋体" w:cs="宋体"/>
          <w:szCs w:val="21"/>
        </w:rPr>
      </w:pPr>
      <w:r>
        <w:rPr>
          <w:rFonts w:hint="eastAsia" w:ascii="宋体" w:hAnsi="宋体" w:cs="宋体"/>
          <w:b/>
          <w:szCs w:val="21"/>
        </w:rPr>
        <w:t>二、服务期：</w:t>
      </w:r>
    </w:p>
    <w:p>
      <w:pPr>
        <w:tabs>
          <w:tab w:val="left" w:pos="3640"/>
        </w:tabs>
        <w:autoSpaceDE w:val="0"/>
        <w:autoSpaceDN w:val="0"/>
        <w:spacing w:line="360" w:lineRule="auto"/>
        <w:ind w:firstLine="422" w:firstLineChars="200"/>
        <w:rPr>
          <w:rFonts w:ascii="宋体" w:cs="宋体"/>
          <w:b/>
          <w:bCs/>
          <w:szCs w:val="21"/>
        </w:rPr>
      </w:pPr>
      <w:r>
        <w:rPr>
          <w:rFonts w:hint="eastAsia" w:ascii="宋体" w:hAnsi="宋体" w:cs="宋体"/>
          <w:b/>
          <w:bCs/>
          <w:szCs w:val="21"/>
        </w:rPr>
        <w:t>三、服务人员配备：</w:t>
      </w:r>
    </w:p>
    <w:p>
      <w:pPr>
        <w:tabs>
          <w:tab w:val="left" w:pos="3640"/>
        </w:tabs>
        <w:autoSpaceDE w:val="0"/>
        <w:autoSpaceDN w:val="0"/>
        <w:spacing w:line="360" w:lineRule="auto"/>
        <w:ind w:firstLine="422" w:firstLineChars="200"/>
        <w:rPr>
          <w:rFonts w:ascii="宋体" w:cs="宋体"/>
          <w:b/>
          <w:szCs w:val="21"/>
        </w:rPr>
      </w:pPr>
      <w:r>
        <w:rPr>
          <w:rFonts w:hint="eastAsia" w:ascii="宋体" w:hAnsi="宋体" w:cs="宋体"/>
          <w:b/>
          <w:szCs w:val="21"/>
        </w:rPr>
        <w:t>四、服务地点：</w:t>
      </w:r>
    </w:p>
    <w:p>
      <w:pPr>
        <w:tabs>
          <w:tab w:val="left" w:pos="3640"/>
        </w:tabs>
        <w:autoSpaceDE w:val="0"/>
        <w:autoSpaceDN w:val="0"/>
        <w:spacing w:line="360" w:lineRule="auto"/>
        <w:ind w:firstLine="422" w:firstLineChars="200"/>
        <w:rPr>
          <w:rFonts w:ascii="宋体" w:cs="宋体"/>
          <w:b/>
        </w:rPr>
      </w:pPr>
      <w:r>
        <w:rPr>
          <w:rFonts w:hint="eastAsia" w:ascii="宋体" w:hAnsi="宋体" w:cs="宋体"/>
          <w:b/>
          <w:szCs w:val="21"/>
        </w:rPr>
        <w:t>五、</w:t>
      </w:r>
      <w:r>
        <w:rPr>
          <w:rFonts w:hint="eastAsia" w:ascii="宋体" w:hAnsi="宋体" w:cs="宋体"/>
          <w:b/>
        </w:rPr>
        <w:t>验收：</w:t>
      </w:r>
    </w:p>
    <w:p>
      <w:pPr>
        <w:spacing w:line="360" w:lineRule="auto"/>
        <w:ind w:firstLine="422" w:firstLineChars="200"/>
        <w:rPr>
          <w:rFonts w:ascii="宋体" w:hAnsi="宋体" w:cs="宋体"/>
          <w:b/>
          <w:szCs w:val="21"/>
        </w:rPr>
      </w:pPr>
      <w:r>
        <w:rPr>
          <w:rFonts w:hint="eastAsia" w:ascii="宋体" w:hAnsi="宋体" w:cs="宋体"/>
          <w:b/>
          <w:szCs w:val="21"/>
        </w:rPr>
        <w:t>六、付款方式：</w:t>
      </w:r>
    </w:p>
    <w:p>
      <w:pPr>
        <w:spacing w:line="360" w:lineRule="auto"/>
        <w:ind w:firstLine="422" w:firstLineChars="200"/>
        <w:rPr>
          <w:rFonts w:ascii="宋体" w:hAnsi="宋体" w:cs="宋体"/>
          <w:b/>
          <w:szCs w:val="21"/>
        </w:rPr>
      </w:pPr>
      <w:r>
        <w:rPr>
          <w:rFonts w:hint="eastAsia" w:ascii="宋体" w:hAnsi="宋体" w:cs="宋体"/>
          <w:b/>
          <w:color w:val="000000"/>
          <w:szCs w:val="21"/>
        </w:rPr>
        <w:t>七、履约保证金退还：</w:t>
      </w:r>
    </w:p>
    <w:p>
      <w:pPr>
        <w:spacing w:line="360" w:lineRule="auto"/>
        <w:ind w:firstLine="422" w:firstLineChars="200"/>
        <w:rPr>
          <w:rFonts w:ascii="宋体" w:cs="宋体"/>
          <w:b/>
          <w:szCs w:val="21"/>
        </w:rPr>
      </w:pPr>
      <w:r>
        <w:rPr>
          <w:rFonts w:hint="eastAsia" w:ascii="宋体" w:hAnsi="宋体" w:cs="宋体"/>
          <w:b/>
          <w:szCs w:val="21"/>
        </w:rPr>
        <w:t>八、违约责任</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1</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无正当理由拒绝接受服务，买方向卖方偿付合同价的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2</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无正当理由逾期付款的，买方向卖方每日偿付合同价的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3</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不能提供服务的，卖方向买方支付合同价的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4</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逾期提供服务的，卖方向买方每日偿付合同价的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spacing w:line="360" w:lineRule="auto"/>
        <w:ind w:left="-178" w:leftChars="-85" w:firstLine="583" w:firstLineChars="257"/>
        <w:rPr>
          <w:rFonts w:ascii="宋体" w:cs="宋体"/>
          <w:b/>
          <w:spacing w:val="8"/>
          <w:szCs w:val="21"/>
        </w:rPr>
      </w:pPr>
      <w:r>
        <w:rPr>
          <w:rFonts w:hint="eastAsia" w:ascii="宋体" w:hAnsi="宋体" w:cs="宋体"/>
          <w:b/>
          <w:spacing w:val="8"/>
          <w:szCs w:val="21"/>
        </w:rPr>
        <w:t>九、解决合同纠纷方式</w:t>
      </w:r>
    </w:p>
    <w:p>
      <w:pPr>
        <w:spacing w:line="360" w:lineRule="auto"/>
        <w:ind w:left="-178" w:leftChars="-85" w:firstLine="580" w:firstLineChars="257"/>
        <w:rPr>
          <w:rFonts w:ascii="宋体" w:hAnsi="宋体" w:cs="宋体"/>
          <w:spacing w:val="8"/>
          <w:szCs w:val="21"/>
        </w:rPr>
      </w:pPr>
      <w:r>
        <w:rPr>
          <w:rFonts w:hint="eastAsia" w:ascii="宋体" w:hAnsi="宋体" w:cs="宋体"/>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spacing w:val="8"/>
          <w:szCs w:val="21"/>
        </w:rPr>
        <w:t>）项方式处理：①根据《中华人民共和国仲裁法》的规定向 安庆仲裁委员会 申请仲裁。②向________人民法院起诉。</w:t>
      </w:r>
    </w:p>
    <w:p>
      <w:pPr>
        <w:spacing w:line="360" w:lineRule="auto"/>
        <w:ind w:left="-178" w:leftChars="-85" w:firstLine="542" w:firstLineChars="257"/>
        <w:rPr>
          <w:rFonts w:ascii="宋体" w:cs="宋体"/>
          <w:b/>
          <w:spacing w:val="8"/>
          <w:szCs w:val="21"/>
        </w:rPr>
      </w:pPr>
      <w:r>
        <w:rPr>
          <w:rFonts w:hint="eastAsia" w:ascii="宋体" w:hAnsi="宋体" w:cs="宋体"/>
          <w:b/>
          <w:szCs w:val="21"/>
        </w:rPr>
        <w:t>十、本合同的其他重要组成部分：</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、磋商文件；</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、成交人的响应文件；</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、成交通知书。</w:t>
      </w:r>
    </w:p>
    <w:p>
      <w:pPr>
        <w:spacing w:line="360" w:lineRule="auto"/>
        <w:ind w:firstLine="445" w:firstLineChars="196"/>
        <w:rPr>
          <w:rFonts w:ascii="宋体" w:cs="宋体"/>
          <w:b/>
          <w:spacing w:val="8"/>
          <w:szCs w:val="21"/>
          <w:u w:val="single"/>
        </w:rPr>
      </w:pPr>
      <w:r>
        <w:rPr>
          <w:rFonts w:hint="eastAsia" w:ascii="宋体" w:hAnsi="宋体" w:cs="宋体"/>
          <w:b/>
          <w:spacing w:val="8"/>
          <w:szCs w:val="21"/>
        </w:rPr>
        <w:t>十一、</w:t>
      </w:r>
      <w:r>
        <w:rPr>
          <w:rFonts w:hint="eastAsia" w:ascii="宋体" w:hAnsi="宋体" w:cs="宋体"/>
          <w:spacing w:val="8"/>
          <w:szCs w:val="21"/>
        </w:rPr>
        <w:t>其他约定事项：</w:t>
      </w:r>
      <w:r>
        <w:rPr>
          <w:rFonts w:ascii="宋体" w:hAnsi="宋体" w:cs="宋体"/>
          <w:spacing w:val="8"/>
          <w:szCs w:val="21"/>
          <w:u w:val="single"/>
        </w:rPr>
        <w:t xml:space="preserve"> </w:t>
      </w:r>
      <w:r>
        <w:rPr>
          <w:rFonts w:hint="eastAsia" w:ascii="宋体" w:hAnsi="宋体" w:cs="宋体"/>
          <w:spacing w:val="8"/>
          <w:szCs w:val="21"/>
          <w:u w:val="single"/>
        </w:rPr>
        <w:t>合同文本的组成部分的先后解释顺序为：</w:t>
      </w:r>
      <w:r>
        <w:rPr>
          <w:rFonts w:ascii="宋体" w:hAnsi="宋体" w:cs="宋体"/>
          <w:spacing w:val="8"/>
          <w:szCs w:val="21"/>
          <w:u w:val="single"/>
        </w:rPr>
        <w:t>1</w:t>
      </w:r>
      <w:r>
        <w:rPr>
          <w:rFonts w:hint="eastAsia" w:ascii="宋体" w:hAnsi="宋体" w:cs="宋体"/>
          <w:spacing w:val="8"/>
          <w:szCs w:val="21"/>
          <w:u w:val="single"/>
        </w:rPr>
        <w:t>、</w:t>
      </w:r>
      <w:r>
        <w:rPr>
          <w:rFonts w:ascii="宋体" w:hAnsi="宋体" w:cs="宋体"/>
          <w:spacing w:val="8"/>
          <w:szCs w:val="21"/>
          <w:u w:val="single"/>
        </w:rPr>
        <w:t xml:space="preserve"> </w:t>
      </w:r>
      <w:r>
        <w:rPr>
          <w:rFonts w:hint="eastAsia" w:ascii="宋体" w:hAnsi="宋体" w:cs="宋体"/>
          <w:spacing w:val="8"/>
          <w:szCs w:val="21"/>
          <w:u w:val="single"/>
        </w:rPr>
        <w:t>成交通知书；</w:t>
      </w:r>
      <w:r>
        <w:rPr>
          <w:rFonts w:ascii="宋体" w:hAnsi="宋体" w:cs="宋体"/>
          <w:spacing w:val="8"/>
          <w:szCs w:val="21"/>
          <w:u w:val="single"/>
        </w:rPr>
        <w:t>2</w:t>
      </w:r>
      <w:r>
        <w:rPr>
          <w:rFonts w:hint="eastAsia" w:ascii="宋体" w:hAnsi="宋体" w:cs="宋体"/>
          <w:spacing w:val="8"/>
          <w:szCs w:val="21"/>
          <w:u w:val="single"/>
        </w:rPr>
        <w:t>、磋商文件；</w:t>
      </w:r>
      <w:r>
        <w:rPr>
          <w:rFonts w:ascii="宋体" w:hAnsi="宋体" w:cs="宋体"/>
          <w:spacing w:val="8"/>
          <w:szCs w:val="21"/>
          <w:u w:val="single"/>
        </w:rPr>
        <w:t>3</w:t>
      </w:r>
      <w:r>
        <w:rPr>
          <w:rFonts w:hint="eastAsia" w:ascii="宋体" w:hAnsi="宋体" w:cs="宋体"/>
          <w:spacing w:val="8"/>
          <w:szCs w:val="21"/>
          <w:u w:val="single"/>
        </w:rPr>
        <w:t>、本合同文本；</w:t>
      </w:r>
      <w:r>
        <w:rPr>
          <w:rFonts w:ascii="宋体" w:hAnsi="宋体" w:cs="宋体"/>
          <w:spacing w:val="8"/>
          <w:szCs w:val="21"/>
          <w:u w:val="single"/>
        </w:rPr>
        <w:t>4</w:t>
      </w:r>
      <w:r>
        <w:rPr>
          <w:rFonts w:hint="eastAsia" w:ascii="宋体" w:hAnsi="宋体" w:cs="宋体"/>
          <w:spacing w:val="8"/>
          <w:szCs w:val="21"/>
          <w:u w:val="single"/>
        </w:rPr>
        <w:t>、成交人的响应文件；</w:t>
      </w:r>
      <w:r>
        <w:rPr>
          <w:rFonts w:ascii="宋体" w:hAnsi="宋体" w:cs="宋体"/>
          <w:spacing w:val="8"/>
          <w:szCs w:val="21"/>
          <w:u w:val="single"/>
        </w:rPr>
        <w:t>5</w:t>
      </w:r>
      <w:r>
        <w:rPr>
          <w:rFonts w:hint="eastAsia" w:ascii="宋体" w:hAnsi="宋体" w:cs="宋体"/>
          <w:spacing w:val="8"/>
          <w:szCs w:val="21"/>
          <w:u w:val="single"/>
        </w:rPr>
        <w:t>、其他补充约定事项。</w:t>
      </w:r>
      <w:r>
        <w:rPr>
          <w:rFonts w:ascii="宋体" w:hAnsi="宋体" w:cs="宋体"/>
          <w:spacing w:val="8"/>
          <w:szCs w:val="21"/>
          <w:u w:val="single"/>
        </w:rPr>
        <w:t xml:space="preserve">                    </w:t>
      </w:r>
      <w:r>
        <w:rPr>
          <w:rFonts w:ascii="宋体" w:hAnsi="宋体" w:cs="宋体"/>
          <w:b/>
          <w:spacing w:val="8"/>
          <w:szCs w:val="21"/>
          <w:u w:val="single"/>
        </w:rPr>
        <w:t xml:space="preserve">                                 </w:t>
      </w:r>
    </w:p>
    <w:p>
      <w:pPr>
        <w:spacing w:line="360" w:lineRule="auto"/>
        <w:ind w:left="-178" w:leftChars="-85" w:firstLine="177" w:firstLineChars="78"/>
        <w:rPr>
          <w:rFonts w:ascii="宋体" w:cs="宋体"/>
          <w:spacing w:val="8"/>
          <w:szCs w:val="21"/>
          <w:u w:val="single"/>
        </w:rPr>
      </w:pPr>
      <w:r>
        <w:rPr>
          <w:rFonts w:ascii="宋体" w:hAnsi="宋体" w:cs="宋体"/>
          <w:b/>
          <w:spacing w:val="8"/>
          <w:szCs w:val="21"/>
          <w:u w:val="single"/>
        </w:rPr>
        <w:t xml:space="preserve">                                                       </w:t>
      </w:r>
      <w:r>
        <w:rPr>
          <w:rFonts w:ascii="宋体" w:hAnsi="宋体" w:cs="宋体"/>
          <w:spacing w:val="8"/>
          <w:szCs w:val="21"/>
          <w:u w:val="single"/>
        </w:rPr>
        <w:t xml:space="preserve">                    </w:t>
      </w:r>
    </w:p>
    <w:p>
      <w:pPr>
        <w:spacing w:line="360" w:lineRule="auto"/>
        <w:ind w:left="-178" w:leftChars="-85" w:firstLine="176" w:firstLineChars="78"/>
        <w:rPr>
          <w:rFonts w:ascii="宋体" w:cs="宋体"/>
          <w:spacing w:val="8"/>
          <w:szCs w:val="21"/>
          <w:u w:val="single"/>
        </w:rPr>
      </w:pPr>
      <w:r>
        <w:rPr>
          <w:rFonts w:ascii="宋体" w:hAnsi="宋体" w:cs="宋体"/>
          <w:spacing w:val="8"/>
          <w:szCs w:val="21"/>
          <w:u w:val="single"/>
        </w:rPr>
        <w:t xml:space="preserve">                                                                           </w:t>
      </w:r>
    </w:p>
    <w:p>
      <w:pPr>
        <w:tabs>
          <w:tab w:val="left" w:pos="3640"/>
        </w:tabs>
        <w:autoSpaceDE w:val="0"/>
        <w:autoSpaceDN w:val="0"/>
        <w:spacing w:line="360" w:lineRule="auto"/>
        <w:ind w:firstLine="420" w:firstLineChars="200"/>
        <w:rPr>
          <w:rFonts w:ascii="宋体" w:cs="宋体"/>
          <w:szCs w:val="21"/>
        </w:rPr>
      </w:pPr>
    </w:p>
    <w:p>
      <w:pPr>
        <w:tabs>
          <w:tab w:val="left" w:pos="3640"/>
        </w:tabs>
        <w:autoSpaceDE w:val="0"/>
        <w:autoSpaceDN w:val="0"/>
        <w:spacing w:line="360" w:lineRule="auto"/>
        <w:ind w:firstLine="420" w:firstLineChars="200"/>
        <w:rPr>
          <w:rFonts w:ascii="宋体" w:cs="宋体"/>
          <w:szCs w:val="21"/>
        </w:rPr>
      </w:pPr>
    </w:p>
    <w:p>
      <w:pPr>
        <w:tabs>
          <w:tab w:val="left" w:pos="3640"/>
        </w:tabs>
        <w:autoSpaceDE w:val="0"/>
        <w:autoSpaceDN w:val="0"/>
        <w:spacing w:line="360" w:lineRule="auto"/>
        <w:ind w:firstLine="420" w:firstLineChars="200"/>
        <w:rPr>
          <w:rFonts w:ascii="宋体" w:cs="宋体"/>
          <w:szCs w:val="21"/>
        </w:rPr>
      </w:pP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 xml:space="preserve">买  方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卖   方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采购人（单位盖章）：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成交人（单位盖章）：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法定代表人</w:t>
      </w:r>
      <w:r>
        <w:rPr>
          <w:rFonts w:ascii="宋体" w:hAnsi="宋体" w:cs="宋体"/>
          <w:color w:val="000000"/>
          <w:szCs w:val="21"/>
          <w:highlight w:val="none"/>
        </w:rPr>
        <w:t xml:space="preserve">                                 </w:t>
      </w:r>
      <w:r>
        <w:rPr>
          <w:rFonts w:hint="eastAsia" w:ascii="宋体" w:hAnsi="宋体" w:cs="宋体"/>
          <w:color w:val="000000"/>
          <w:szCs w:val="21"/>
          <w:highlight w:val="none"/>
        </w:rPr>
        <w:t>法定代表人</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snapToGrid w:val="0"/>
        <w:spacing w:line="480" w:lineRule="auto"/>
        <w:rPr>
          <w:rFonts w:ascii="宋体" w:cs="宋体"/>
          <w:highlight w:val="none"/>
        </w:rPr>
      </w:pP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p>
    <w:p>
      <w:pPr>
        <w:snapToGrid w:val="0"/>
        <w:spacing w:line="480" w:lineRule="auto"/>
        <w:rPr>
          <w:rFonts w:ascii="宋体" w:cs="宋体"/>
        </w:rPr>
      </w:pPr>
    </w:p>
    <w:p>
      <w:pPr>
        <w:snapToGrid w:val="0"/>
        <w:spacing w:line="480" w:lineRule="auto"/>
        <w:rPr>
          <w:rFonts w:ascii="宋体" w:cs="宋体"/>
        </w:rPr>
      </w:pPr>
      <w:r>
        <w:rPr>
          <w:rFonts w:ascii="宋体" w:cs="宋体"/>
        </w:rPr>
        <w:br w:type="page"/>
      </w:r>
    </w:p>
    <w:p>
      <w:pPr>
        <w:pStyle w:val="3"/>
        <w:spacing w:before="62" w:beforeLines="20" w:after="62" w:afterLines="20" w:line="480" w:lineRule="exact"/>
        <w:ind w:firstLine="0" w:firstLineChars="0"/>
        <w:jc w:val="center"/>
        <w:rPr>
          <w:rFonts w:ascii="Arial" w:hAnsi="Arial"/>
          <w:kern w:val="2"/>
          <w:sz w:val="36"/>
          <w:szCs w:val="36"/>
        </w:rPr>
      </w:pPr>
      <w:bookmarkStart w:id="122" w:name="_Toc54941341"/>
      <w:bookmarkStart w:id="123" w:name="_Toc439316880"/>
      <w:bookmarkStart w:id="124" w:name="_Toc17235"/>
      <w:bookmarkStart w:id="125" w:name="_Toc8981"/>
      <w:r>
        <w:rPr>
          <w:rFonts w:hint="eastAsia" w:ascii="Arial" w:hAnsi="Arial"/>
          <w:kern w:val="2"/>
          <w:sz w:val="36"/>
          <w:szCs w:val="36"/>
          <w:lang w:val="zh-CN"/>
        </w:rPr>
        <w:t>第五章</w:t>
      </w:r>
      <w:r>
        <w:rPr>
          <w:rFonts w:ascii="Arial" w:hAnsi="Arial"/>
          <w:kern w:val="2"/>
          <w:sz w:val="36"/>
          <w:szCs w:val="36"/>
          <w:lang w:val="zh-CN"/>
        </w:rPr>
        <w:t xml:space="preserve">  </w:t>
      </w:r>
      <w:bookmarkStart w:id="126" w:name="_Toc417656001"/>
      <w:r>
        <w:rPr>
          <w:rFonts w:hint="eastAsia" w:ascii="Arial" w:hAnsi="Arial"/>
          <w:kern w:val="2"/>
          <w:sz w:val="36"/>
          <w:szCs w:val="36"/>
        </w:rPr>
        <w:t>响应文件格式</w:t>
      </w:r>
      <w:bookmarkEnd w:id="122"/>
      <w:bookmarkEnd w:id="123"/>
      <w:bookmarkEnd w:id="124"/>
      <w:bookmarkEnd w:id="125"/>
      <w:bookmarkEnd w:id="126"/>
    </w:p>
    <w:p>
      <w:pPr>
        <w:spacing w:line="360" w:lineRule="auto"/>
        <w:jc w:val="center"/>
        <w:rPr>
          <w:rFonts w:ascii="仿宋" w:hAnsi="仿宋" w:eastAsia="仿宋"/>
          <w:b/>
          <w:spacing w:val="20"/>
          <w:sz w:val="36"/>
          <w:szCs w:val="36"/>
          <w:u w:val="single"/>
        </w:rPr>
      </w:pPr>
    </w:p>
    <w:p>
      <w:pPr>
        <w:spacing w:line="360" w:lineRule="auto"/>
        <w:jc w:val="center"/>
        <w:rPr>
          <w:rFonts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pPr>
        <w:spacing w:line="480" w:lineRule="auto"/>
        <w:jc w:val="center"/>
        <w:rPr>
          <w:rFonts w:ascii="宋体" w:hAnsi="宋体"/>
          <w:b/>
          <w:sz w:val="72"/>
          <w:szCs w:val="72"/>
        </w:rPr>
      </w:pPr>
      <w:r>
        <w:rPr>
          <w:rFonts w:hint="eastAsia" w:ascii="宋体" w:hAnsi="宋体"/>
          <w:b/>
          <w:sz w:val="72"/>
          <w:szCs w:val="72"/>
        </w:rPr>
        <w:t>响</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应</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文</w:t>
      </w:r>
    </w:p>
    <w:p>
      <w:pPr>
        <w:spacing w:line="480" w:lineRule="auto"/>
        <w:jc w:val="center"/>
        <w:rPr>
          <w:rFonts w:ascii="宋体"/>
          <w:b/>
          <w:sz w:val="72"/>
          <w:szCs w:val="72"/>
        </w:rPr>
      </w:pPr>
    </w:p>
    <w:p>
      <w:pPr>
        <w:spacing w:line="480" w:lineRule="auto"/>
        <w:jc w:val="center"/>
        <w:rPr>
          <w:rFonts w:ascii="宋体"/>
          <w:b/>
          <w:sz w:val="72"/>
          <w:szCs w:val="72"/>
        </w:rPr>
      </w:pPr>
      <w:r>
        <w:rPr>
          <w:rFonts w:hint="eastAsia" w:ascii="宋体" w:hAnsi="宋体"/>
          <w:b/>
          <w:sz w:val="72"/>
          <w:szCs w:val="72"/>
        </w:rPr>
        <w:t>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r>
        <w:rPr>
          <w:rFonts w:ascii="宋体" w:hAnsi="宋体"/>
          <w:b/>
          <w:sz w:val="30"/>
          <w:szCs w:val="30"/>
        </w:rPr>
        <w:t xml:space="preserve"> </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法定代表人：</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rPr>
          <w:rFonts w:ascii="仿宋_GB2312" w:eastAsia="仿宋_GB2312"/>
          <w:sz w:val="30"/>
          <w:szCs w:val="30"/>
        </w:rPr>
      </w:pPr>
    </w:p>
    <w:p>
      <w:pPr>
        <w:spacing w:line="480" w:lineRule="exact"/>
        <w:jc w:val="center"/>
        <w:rPr>
          <w:rFonts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spacing w:line="480" w:lineRule="exact"/>
        <w:jc w:val="center"/>
        <w:rPr>
          <w:rFonts w:ascii="宋体" w:hAnsi="宋体"/>
          <w:b/>
          <w:sz w:val="30"/>
          <w:szCs w:val="30"/>
        </w:rPr>
      </w:pPr>
    </w:p>
    <w:p>
      <w:pPr>
        <w:spacing w:line="480" w:lineRule="exact"/>
        <w:rPr>
          <w:rFonts w:ascii="黑体" w:eastAsia="黑体"/>
          <w:b/>
          <w:bCs/>
          <w:szCs w:val="21"/>
        </w:rPr>
      </w:pPr>
    </w:p>
    <w:p>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pPr>
        <w:numPr>
          <w:ilvl w:val="0"/>
          <w:numId w:val="8"/>
        </w:numPr>
        <w:spacing w:line="480" w:lineRule="auto"/>
        <w:ind w:firstLine="480" w:firstLineChars="200"/>
        <w:rPr>
          <w:rFonts w:ascii="宋体" w:cs="宋体"/>
          <w:sz w:val="24"/>
        </w:rPr>
      </w:pPr>
      <w:r>
        <w:rPr>
          <w:rFonts w:hint="eastAsia" w:ascii="宋体" w:hAnsi="宋体" w:cs="宋体"/>
          <w:sz w:val="24"/>
        </w:rPr>
        <w:t>磋商响应函</w:t>
      </w:r>
    </w:p>
    <w:p>
      <w:pPr>
        <w:numPr>
          <w:ilvl w:val="0"/>
          <w:numId w:val="8"/>
        </w:numPr>
        <w:spacing w:line="480" w:lineRule="auto"/>
        <w:ind w:firstLine="480" w:firstLineChars="200"/>
        <w:rPr>
          <w:rFonts w:ascii="宋体" w:cs="宋体"/>
          <w:sz w:val="24"/>
        </w:rPr>
      </w:pPr>
      <w:r>
        <w:rPr>
          <w:rFonts w:hint="eastAsia" w:ascii="宋体" w:hAnsi="宋体" w:cs="宋体"/>
          <w:sz w:val="24"/>
        </w:rPr>
        <w:t>服务报价表</w:t>
      </w:r>
    </w:p>
    <w:p>
      <w:pPr>
        <w:numPr>
          <w:ilvl w:val="0"/>
          <w:numId w:val="8"/>
        </w:numPr>
        <w:spacing w:line="480" w:lineRule="auto"/>
        <w:ind w:firstLine="480" w:firstLineChars="200"/>
        <w:rPr>
          <w:rFonts w:ascii="宋体" w:cs="宋体"/>
          <w:sz w:val="24"/>
        </w:rPr>
      </w:pPr>
      <w:r>
        <w:rPr>
          <w:rFonts w:hint="eastAsia" w:ascii="宋体" w:hAnsi="宋体" w:cs="宋体"/>
          <w:sz w:val="24"/>
        </w:rPr>
        <w:t>服务内容及质量要求响应表</w:t>
      </w:r>
    </w:p>
    <w:p>
      <w:pPr>
        <w:numPr>
          <w:ilvl w:val="0"/>
          <w:numId w:val="8"/>
        </w:numPr>
        <w:spacing w:line="480" w:lineRule="auto"/>
        <w:ind w:firstLine="480" w:firstLineChars="200"/>
        <w:rPr>
          <w:rFonts w:ascii="宋体" w:cs="宋体"/>
          <w:sz w:val="24"/>
        </w:rPr>
      </w:pPr>
      <w:r>
        <w:rPr>
          <w:rFonts w:hint="eastAsia" w:ascii="宋体" w:hAnsi="宋体" w:cs="宋体"/>
          <w:sz w:val="24"/>
        </w:rPr>
        <w:t>最后报价表</w:t>
      </w:r>
    </w:p>
    <w:p>
      <w:pPr>
        <w:spacing w:line="480" w:lineRule="auto"/>
        <w:ind w:firstLine="480" w:firstLineChars="200"/>
        <w:rPr>
          <w:rFonts w:ascii="宋体" w:cs="宋体"/>
          <w:sz w:val="24"/>
        </w:rPr>
      </w:pPr>
      <w:r>
        <w:rPr>
          <w:rFonts w:hint="eastAsia" w:ascii="宋体" w:hAnsi="宋体" w:cs="宋体"/>
          <w:sz w:val="24"/>
        </w:rPr>
        <w:t>五、服务方案</w:t>
      </w:r>
    </w:p>
    <w:p>
      <w:pPr>
        <w:spacing w:line="480" w:lineRule="auto"/>
        <w:ind w:firstLine="480" w:firstLineChars="200"/>
        <w:rPr>
          <w:rFonts w:ascii="宋体" w:hAnsi="宋体" w:cs="宋体"/>
          <w:sz w:val="24"/>
        </w:rPr>
      </w:pPr>
      <w:r>
        <w:rPr>
          <w:rFonts w:hint="eastAsia" w:ascii="宋体" w:hAnsi="宋体" w:cs="宋体"/>
          <w:sz w:val="24"/>
        </w:rPr>
        <w:t>六、诚信响应承诺书</w:t>
      </w:r>
    </w:p>
    <w:p>
      <w:pPr>
        <w:spacing w:line="480" w:lineRule="auto"/>
        <w:ind w:firstLine="480" w:firstLineChars="200"/>
        <w:rPr>
          <w:rFonts w:ascii="宋体" w:hAnsi="宋体" w:cs="宋体"/>
          <w:color w:val="000000"/>
          <w:sz w:val="24"/>
          <w:highlight w:val="yellow"/>
        </w:rPr>
      </w:pPr>
      <w:r>
        <w:rPr>
          <w:rFonts w:hint="eastAsia" w:ascii="宋体" w:hAnsi="宋体"/>
          <w:sz w:val="24"/>
        </w:rPr>
        <w:t>七、</w:t>
      </w:r>
      <w:r>
        <w:rPr>
          <w:rFonts w:hint="eastAsia" w:ascii="宋体" w:hAnsi="宋体" w:cs="宋体"/>
          <w:color w:val="000000"/>
          <w:sz w:val="24"/>
          <w:highlight w:val="none"/>
        </w:rPr>
        <w:t>磋商证明材料</w:t>
      </w:r>
    </w:p>
    <w:p>
      <w:pPr>
        <w:spacing w:line="480" w:lineRule="auto"/>
        <w:ind w:firstLine="480" w:firstLineChars="200"/>
        <w:rPr>
          <w:rFonts w:ascii="宋体" w:hAnsi="宋体" w:cs="宋体"/>
          <w:sz w:val="24"/>
        </w:rPr>
      </w:pPr>
    </w:p>
    <w:p>
      <w:pPr>
        <w:spacing w:line="480" w:lineRule="auto"/>
        <w:ind w:firstLine="480" w:firstLineChars="200"/>
        <w:rPr>
          <w:rFonts w:ascii="宋体" w:cs="宋体"/>
          <w:sz w:val="24"/>
        </w:rPr>
      </w:pPr>
    </w:p>
    <w:p>
      <w:pPr>
        <w:spacing w:line="360" w:lineRule="auto"/>
        <w:ind w:firstLine="480" w:firstLineChars="200"/>
        <w:rPr>
          <w:rFonts w:ascii="宋体" w:cs="宋体"/>
          <w:sz w:val="24"/>
        </w:rPr>
      </w:pPr>
    </w:p>
    <w:p>
      <w:pPr>
        <w:widowControl/>
        <w:jc w:val="left"/>
        <w:rPr>
          <w:rFonts w:ascii="宋体" w:cs="宋体"/>
          <w:sz w:val="24"/>
        </w:rPr>
      </w:pPr>
      <w:r>
        <w:rPr>
          <w:rFonts w:ascii="宋体" w:cs="宋体"/>
          <w:sz w:val="24"/>
        </w:rPr>
        <w:br w:type="page"/>
      </w:r>
    </w:p>
    <w:p>
      <w:pPr>
        <w:pStyle w:val="6"/>
        <w:jc w:val="center"/>
        <w:rPr>
          <w:rFonts w:cs="宋体"/>
          <w:sz w:val="28"/>
          <w:szCs w:val="28"/>
        </w:rPr>
      </w:pPr>
      <w:bookmarkStart w:id="127" w:name="_Toc54941342"/>
      <w:bookmarkStart w:id="128" w:name="_Toc476584433"/>
      <w:r>
        <w:rPr>
          <w:rFonts w:hint="eastAsia" w:cs="宋体"/>
          <w:sz w:val="28"/>
          <w:szCs w:val="28"/>
        </w:rPr>
        <w:t>一、磋商响应函</w:t>
      </w:r>
      <w:bookmarkEnd w:id="127"/>
      <w:bookmarkEnd w:id="128"/>
    </w:p>
    <w:p>
      <w:pPr>
        <w:tabs>
          <w:tab w:val="left" w:pos="5580"/>
        </w:tabs>
        <w:spacing w:before="120" w:line="480" w:lineRule="auto"/>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（采购人名称）</w:t>
      </w:r>
    </w:p>
    <w:p>
      <w:pPr>
        <w:pStyle w:val="31"/>
        <w:tabs>
          <w:tab w:val="left" w:pos="5580"/>
        </w:tabs>
        <w:spacing w:line="480" w:lineRule="auto"/>
        <w:ind w:firstLine="420" w:firstLineChars="200"/>
        <w:jc w:val="left"/>
        <w:rPr>
          <w:rFonts w:hAnsi="宋体" w:cs="宋体"/>
        </w:rPr>
      </w:pPr>
      <w:r>
        <w:rPr>
          <w:rFonts w:hAnsi="宋体" w:cs="宋体"/>
        </w:rPr>
        <w:t>1</w:t>
      </w:r>
      <w:r>
        <w:rPr>
          <w:rFonts w:hint="eastAsia" w:hAnsi="宋体" w:cs="宋体"/>
        </w:rPr>
        <w:t>、根据贵方</w:t>
      </w:r>
      <w:r>
        <w:rPr>
          <w:rFonts w:hAnsi="宋体" w:cs="宋体"/>
          <w:u w:val="single"/>
        </w:rPr>
        <w:t xml:space="preserve">          </w:t>
      </w:r>
      <w:r>
        <w:rPr>
          <w:rFonts w:hint="eastAsia" w:hAnsi="宋体" w:cs="宋体"/>
        </w:rPr>
        <w:t>号磋商公告，我方决定参加贵方组织的</w:t>
      </w:r>
      <w:r>
        <w:rPr>
          <w:rFonts w:hAnsi="宋体" w:cs="宋体"/>
          <w:u w:val="single"/>
        </w:rPr>
        <w:t xml:space="preserve">                       </w:t>
      </w:r>
      <w:r>
        <w:rPr>
          <w:rFonts w:hint="eastAsia" w:hAnsi="宋体" w:cs="宋体"/>
        </w:rPr>
        <w:t>项目的磋商活动。我方授权</w:t>
      </w:r>
      <w:r>
        <w:rPr>
          <w:rFonts w:hAnsi="宋体" w:cs="宋体"/>
          <w:u w:val="single"/>
        </w:rPr>
        <w:t xml:space="preserve">        </w:t>
      </w:r>
      <w:r>
        <w:rPr>
          <w:rFonts w:hAnsi="宋体" w:cs="宋体"/>
        </w:rPr>
        <w:t>(</w:t>
      </w:r>
      <w:r>
        <w:rPr>
          <w:rFonts w:hint="eastAsia" w:hAnsi="宋体" w:cs="宋体"/>
        </w:rPr>
        <w:t>姓名和职务</w:t>
      </w:r>
      <w:r>
        <w:rPr>
          <w:rFonts w:hAnsi="宋体" w:cs="宋体"/>
        </w:rPr>
        <w:t>)</w:t>
      </w:r>
      <w:r>
        <w:rPr>
          <w:rFonts w:hint="eastAsia" w:hAnsi="宋体" w:cs="宋体"/>
        </w:rPr>
        <w:t>代表我方</w:t>
      </w:r>
      <w:r>
        <w:rPr>
          <w:rFonts w:hAnsi="宋体" w:cs="宋体"/>
          <w:u w:val="single"/>
        </w:rPr>
        <w:t xml:space="preserve">                    </w:t>
      </w:r>
      <w:r>
        <w:rPr>
          <w:rFonts w:hint="eastAsia" w:hAnsi="宋体" w:cs="宋体"/>
        </w:rPr>
        <w:t>（供应商的名称）全权处理本项目响应的有关事宜。</w:t>
      </w:r>
    </w:p>
    <w:p>
      <w:pPr>
        <w:pStyle w:val="31"/>
        <w:tabs>
          <w:tab w:val="left" w:pos="5580"/>
        </w:tabs>
        <w:spacing w:line="480" w:lineRule="auto"/>
        <w:ind w:firstLine="420" w:firstLineChars="200"/>
        <w:rPr>
          <w:rFonts w:hAnsi="宋体" w:cs="宋体"/>
        </w:rPr>
      </w:pPr>
      <w:r>
        <w:rPr>
          <w:rFonts w:hAnsi="宋体" w:cs="宋体"/>
        </w:rPr>
        <w:t>2</w:t>
      </w:r>
      <w:r>
        <w:rPr>
          <w:rFonts w:hint="eastAsia" w:hAnsi="宋体" w:cs="宋体"/>
        </w:rPr>
        <w:t>、我方愿意按照磋商文件约定的各项要求，向采购人提供所需的</w:t>
      </w:r>
      <w:r>
        <w:rPr>
          <w:rFonts w:hint="eastAsia" w:hAnsi="宋体" w:cs="宋体"/>
          <w:color w:val="auto"/>
        </w:rPr>
        <w:t>货物</w:t>
      </w:r>
      <w:r>
        <w:rPr>
          <w:rFonts w:hint="eastAsia" w:hAnsi="宋体" w:cs="宋体"/>
        </w:rPr>
        <w:t>与服务，磋商报价为人民币（大写）</w:t>
      </w:r>
      <w:r>
        <w:rPr>
          <w:rFonts w:hAnsi="宋体" w:cs="宋体"/>
          <w:u w:val="single"/>
        </w:rPr>
        <w:t xml:space="preserve">                    </w:t>
      </w:r>
      <w:r>
        <w:rPr>
          <w:rFonts w:hint="eastAsia" w:hAnsi="宋体" w:cs="宋体"/>
          <w:u w:val="single"/>
        </w:rPr>
        <w:t>；</w:t>
      </w:r>
      <w:r>
        <w:rPr>
          <w:rFonts w:hAnsi="宋体" w:cs="宋体"/>
        </w:rPr>
        <w:t>(</w:t>
      </w:r>
      <w:r>
        <w:rPr>
          <w:rFonts w:hint="eastAsia" w:hAnsi="宋体" w:cs="宋体"/>
        </w:rPr>
        <w:t>小写</w:t>
      </w:r>
      <w:r>
        <w:rPr>
          <w:rFonts w:hAnsi="宋体" w:cs="宋体"/>
        </w:rPr>
        <w:t>)</w:t>
      </w:r>
      <w:r>
        <w:rPr>
          <w:rFonts w:hAnsi="宋体" w:cs="宋体"/>
          <w:u w:val="single"/>
        </w:rPr>
        <w:t xml:space="preserve">                  </w:t>
      </w:r>
      <w:r>
        <w:rPr>
          <w:rFonts w:hint="eastAsia" w:hAnsi="宋体" w:cs="宋体"/>
        </w:rPr>
        <w:t>。</w:t>
      </w:r>
    </w:p>
    <w:p>
      <w:pPr>
        <w:pStyle w:val="31"/>
        <w:tabs>
          <w:tab w:val="left" w:pos="5580"/>
        </w:tabs>
        <w:spacing w:line="480" w:lineRule="auto"/>
        <w:ind w:firstLine="417" w:firstLineChars="199"/>
        <w:rPr>
          <w:rFonts w:hint="default" w:hAnsi="宋体" w:eastAsia="宋体" w:cs="宋体"/>
          <w:highlight w:val="none"/>
          <w:lang w:val="en-US" w:eastAsia="zh-CN"/>
        </w:rPr>
      </w:pPr>
      <w:r>
        <w:rPr>
          <w:rFonts w:hAnsi="宋体" w:cs="宋体"/>
        </w:rPr>
        <w:t>3</w:t>
      </w:r>
      <w:r>
        <w:rPr>
          <w:rFonts w:hint="eastAsia" w:hAnsi="宋体" w:cs="宋体"/>
        </w:rPr>
        <w:t>、一旦我方成交，我方将严格履行合同约定的责任和义务，</w:t>
      </w:r>
      <w:r>
        <w:rPr>
          <w:rFonts w:hint="eastAsia" w:hAnsi="宋体" w:cs="宋体"/>
          <w:highlight w:val="none"/>
        </w:rPr>
        <w:t>保证</w:t>
      </w:r>
      <w:r>
        <w:rPr>
          <w:rFonts w:hint="eastAsia" w:hAnsi="宋体" w:cs="宋体"/>
          <w:highlight w:val="none"/>
          <w:lang w:val="en-US" w:eastAsia="zh-CN"/>
        </w:rPr>
        <w:t>本项目服务期为</w:t>
      </w:r>
      <w:r>
        <w:rPr>
          <w:rFonts w:hint="eastAsia" w:hAnsi="宋体" w:cs="宋体"/>
          <w:highlight w:val="none"/>
          <w:u w:val="single"/>
          <w:lang w:val="en-US" w:eastAsia="zh-CN"/>
        </w:rPr>
        <w:t xml:space="preserve"> 自采购方交付符合“齐清定”要求稿件之日起 30 个工作日内全部交付完成并验收合格。  </w:t>
      </w:r>
    </w:p>
    <w:p>
      <w:pPr>
        <w:pStyle w:val="31"/>
        <w:tabs>
          <w:tab w:val="left" w:pos="5580"/>
        </w:tabs>
        <w:spacing w:line="360" w:lineRule="auto"/>
        <w:ind w:firstLine="394" w:firstLineChars="199"/>
        <w:rPr>
          <w:rFonts w:hAnsi="宋体" w:cs="宋体"/>
          <w:spacing w:val="-6"/>
        </w:rPr>
      </w:pPr>
      <w:r>
        <w:rPr>
          <w:rFonts w:hint="eastAsia" w:hAnsi="宋体" w:cs="宋体"/>
          <w:spacing w:val="-6"/>
          <w:lang w:val="en-US" w:eastAsia="zh-CN"/>
        </w:rPr>
        <w:t>4</w:t>
      </w:r>
      <w:r>
        <w:rPr>
          <w:rFonts w:hint="eastAsia" w:hAnsi="宋体" w:cs="宋体"/>
          <w:spacing w:val="-6"/>
        </w:rPr>
        <w:t>、我方保证按照本项目竞争性磋商文件要求提交磋商响应文件。</w:t>
      </w:r>
    </w:p>
    <w:p>
      <w:pPr>
        <w:pStyle w:val="31"/>
        <w:tabs>
          <w:tab w:val="left" w:pos="5580"/>
        </w:tabs>
        <w:spacing w:line="360" w:lineRule="auto"/>
        <w:ind w:firstLine="394" w:firstLineChars="199"/>
        <w:rPr>
          <w:rFonts w:hAnsi="宋体" w:cs="宋体"/>
          <w:spacing w:val="-6"/>
        </w:rPr>
      </w:pPr>
      <w:r>
        <w:rPr>
          <w:rFonts w:hint="eastAsia" w:hAnsi="宋体" w:cs="宋体"/>
          <w:spacing w:val="-6"/>
          <w:lang w:val="en-US" w:eastAsia="zh-CN"/>
        </w:rPr>
        <w:t>5</w:t>
      </w:r>
      <w:r>
        <w:rPr>
          <w:rFonts w:hint="eastAsia" w:hAnsi="宋体" w:cs="宋体"/>
          <w:spacing w:val="-6"/>
        </w:rPr>
        <w:t>、我方承诺</w:t>
      </w:r>
      <w:r>
        <w:rPr>
          <w:rFonts w:hint="eastAsia" w:hAnsi="宋体" w:cs="宋体"/>
          <w:color w:val="000000" w:themeColor="text1"/>
          <w:spacing w:val="-6"/>
          <w14:textFill>
            <w14:solidFill>
              <w14:schemeClr w14:val="tx1"/>
            </w14:solidFill>
          </w14:textFill>
        </w:rPr>
        <w:t>，</w:t>
      </w:r>
      <w:r>
        <w:rPr>
          <w:rFonts w:hint="eastAsia" w:hAnsi="宋体" w:cs="宋体"/>
          <w:color w:val="000000" w:themeColor="text1"/>
          <w14:textFill>
            <w14:solidFill>
              <w14:schemeClr w14:val="tx1"/>
            </w14:solidFill>
          </w14:textFill>
        </w:rPr>
        <w:t>在采用不见面线上磋商时，</w:t>
      </w:r>
      <w:r>
        <w:rPr>
          <w:rFonts w:hint="eastAsia" w:hAnsi="宋体" w:cs="宋体"/>
          <w:color w:val="000000" w:themeColor="text1"/>
          <w:spacing w:val="-6"/>
          <w14:textFill>
            <w14:solidFill>
              <w14:schemeClr w14:val="tx1"/>
            </w14:solidFill>
          </w14:textFill>
        </w:rPr>
        <w:t>如</w:t>
      </w:r>
      <w:r>
        <w:rPr>
          <w:rFonts w:hint="eastAsia" w:hAnsi="宋体" w:cs="宋体"/>
          <w:spacing w:val="-6"/>
        </w:rPr>
        <w:t>我方未在规定时间内通过电子交易系统提交最后报价的，以我方的磋商响应函报价作为最后报价。</w:t>
      </w:r>
    </w:p>
    <w:p>
      <w:pPr>
        <w:pStyle w:val="31"/>
        <w:tabs>
          <w:tab w:val="left" w:pos="5580"/>
        </w:tabs>
        <w:spacing w:line="480" w:lineRule="auto"/>
        <w:ind w:firstLine="417" w:firstLineChars="199"/>
        <w:rPr>
          <w:rFonts w:hAnsi="宋体" w:cs="宋体"/>
        </w:rPr>
      </w:pPr>
      <w:r>
        <w:rPr>
          <w:rFonts w:hint="eastAsia" w:hAnsi="宋体" w:cs="宋体"/>
          <w:lang w:val="en-US" w:eastAsia="zh-CN"/>
        </w:rPr>
        <w:t>6</w:t>
      </w:r>
      <w:r>
        <w:rPr>
          <w:rFonts w:hint="eastAsia" w:hAnsi="宋体" w:cs="宋体"/>
        </w:rPr>
        <w:t>、我方愿意提供贵方可能另外要求的、与响应有关的文件资料，并保证我方已提供和将要提供的文件是真实的、准确的。</w:t>
      </w:r>
    </w:p>
    <w:p>
      <w:pPr>
        <w:pStyle w:val="31"/>
        <w:tabs>
          <w:tab w:val="left" w:pos="5580"/>
        </w:tabs>
        <w:spacing w:line="480" w:lineRule="auto"/>
        <w:ind w:firstLine="417" w:firstLineChars="199"/>
        <w:rPr>
          <w:rFonts w:hAnsi="宋体" w:cs="宋体"/>
        </w:rPr>
      </w:pPr>
      <w:r>
        <w:rPr>
          <w:rFonts w:hint="eastAsia" w:hAnsi="宋体" w:cs="宋体"/>
          <w:lang w:val="en-US" w:eastAsia="zh-CN"/>
        </w:rPr>
        <w:t>7</w:t>
      </w:r>
      <w:r>
        <w:rPr>
          <w:rFonts w:hint="eastAsia" w:hAnsi="宋体" w:cs="宋体"/>
        </w:rPr>
        <w:t>、我方完全理解贵方不一定将合同授予最低报价的供应商。</w:t>
      </w:r>
    </w:p>
    <w:p>
      <w:pPr>
        <w:pStyle w:val="31"/>
        <w:tabs>
          <w:tab w:val="left" w:pos="5580"/>
        </w:tabs>
        <w:spacing w:line="480" w:lineRule="auto"/>
        <w:ind w:right="360" w:firstLine="3570" w:firstLineChars="1700"/>
        <w:rPr>
          <w:rFonts w:hAnsi="宋体" w:cs="宋体"/>
        </w:rPr>
      </w:pPr>
    </w:p>
    <w:p>
      <w:pPr>
        <w:pStyle w:val="31"/>
        <w:tabs>
          <w:tab w:val="left" w:pos="5580"/>
        </w:tabs>
        <w:spacing w:line="480" w:lineRule="auto"/>
        <w:ind w:right="360" w:firstLine="3570" w:firstLineChars="1700"/>
        <w:rPr>
          <w:rFonts w:hAnsi="宋体" w:cs="宋体"/>
        </w:rPr>
      </w:pPr>
    </w:p>
    <w:p>
      <w:pPr>
        <w:pStyle w:val="31"/>
        <w:tabs>
          <w:tab w:val="left" w:pos="5580"/>
        </w:tabs>
        <w:spacing w:line="480" w:lineRule="auto"/>
        <w:ind w:right="360" w:firstLine="3570" w:firstLineChars="1700"/>
        <w:rPr>
          <w:rFonts w:hAnsi="宋体" w:cs="宋体"/>
          <w:u w:val="single"/>
        </w:rPr>
      </w:pPr>
      <w:r>
        <w:rPr>
          <w:rFonts w:hint="eastAsia" w:hAnsi="宋体" w:cs="宋体"/>
        </w:rPr>
        <w:t>供应商：</w:t>
      </w:r>
      <w:r>
        <w:rPr>
          <w:rFonts w:hAnsi="宋体" w:cs="宋体"/>
          <w:u w:val="single"/>
        </w:rPr>
        <w:t xml:space="preserve">                           </w:t>
      </w:r>
      <w:r>
        <w:rPr>
          <w:rFonts w:hint="eastAsia" w:hAnsi="宋体" w:cs="宋体"/>
          <w:u w:val="single"/>
        </w:rPr>
        <w:t>（盖章）</w:t>
      </w:r>
      <w:r>
        <w:rPr>
          <w:rFonts w:hAnsi="宋体" w:cs="宋体"/>
          <w:u w:val="single"/>
        </w:rPr>
        <w:t xml:space="preserve"> </w:t>
      </w:r>
    </w:p>
    <w:p>
      <w:pPr>
        <w:pStyle w:val="31"/>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单位地址：</w:t>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 xml:space="preserve">      </w:t>
      </w:r>
    </w:p>
    <w:p>
      <w:pPr>
        <w:pStyle w:val="31"/>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法定代表人：</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（盖章）</w:t>
      </w:r>
    </w:p>
    <w:p>
      <w:pPr>
        <w:pStyle w:val="31"/>
        <w:tabs>
          <w:tab w:val="left" w:pos="5580"/>
        </w:tabs>
        <w:spacing w:line="480" w:lineRule="auto"/>
        <w:ind w:firstLine="3570" w:firstLineChars="1700"/>
        <w:rPr>
          <w:rFonts w:hAnsi="宋体" w:cs="宋体"/>
        </w:rPr>
      </w:pPr>
      <w:r>
        <w:rPr>
          <w:rFonts w:hint="eastAsia" w:hAnsi="宋体" w:cs="宋体"/>
        </w:rPr>
        <w:t>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pPr>
        <w:spacing w:line="360" w:lineRule="auto"/>
        <w:rPr>
          <w:rFonts w:ascii="宋体" w:cs="宋体"/>
          <w:sz w:val="24"/>
        </w:rPr>
      </w:pPr>
    </w:p>
    <w:p>
      <w:pPr>
        <w:pStyle w:val="2"/>
      </w:pPr>
    </w:p>
    <w:p>
      <w:pPr>
        <w:pStyle w:val="6"/>
        <w:numPr>
          <w:ilvl w:val="0"/>
          <w:numId w:val="9"/>
        </w:numPr>
        <w:jc w:val="center"/>
        <w:rPr>
          <w:rFonts w:cs="宋体"/>
          <w:sz w:val="28"/>
          <w:szCs w:val="28"/>
        </w:rPr>
      </w:pPr>
      <w:bookmarkStart w:id="129" w:name="_Toc28034"/>
      <w:bookmarkStart w:id="130" w:name="_Toc476584434"/>
      <w:bookmarkStart w:id="131" w:name="_Toc54941343"/>
      <w:bookmarkStart w:id="132" w:name="_Toc27341"/>
      <w:r>
        <w:rPr>
          <w:rFonts w:hint="eastAsia" w:cs="宋体"/>
          <w:sz w:val="28"/>
          <w:szCs w:val="28"/>
        </w:rPr>
        <w:t>服务报价表</w:t>
      </w:r>
      <w:bookmarkEnd w:id="129"/>
      <w:bookmarkEnd w:id="130"/>
      <w:bookmarkEnd w:id="131"/>
    </w:p>
    <w:p>
      <w:pPr>
        <w:pStyle w:val="5"/>
        <w:rPr>
          <w:rFonts w:hAnsi="宋体" w:cs="宋体"/>
        </w:rPr>
      </w:pPr>
    </w:p>
    <w:p>
      <w:pPr>
        <w:pStyle w:val="5"/>
        <w:ind w:firstLine="0"/>
        <w:rPr>
          <w:rFonts w:hAnsi="宋体" w:cs="宋体"/>
        </w:rPr>
      </w:pPr>
      <w:r>
        <w:rPr>
          <w:rFonts w:hint="eastAsia" w:hAnsi="宋体" w:cs="宋体"/>
        </w:rPr>
        <w:t>项目名称：</w:t>
      </w:r>
    </w:p>
    <w:p>
      <w:pPr>
        <w:pStyle w:val="5"/>
        <w:ind w:firstLine="0"/>
        <w:rPr>
          <w:rFonts w:hAnsi="宋体" w:cs="宋体"/>
        </w:rPr>
      </w:pPr>
    </w:p>
    <w:tbl>
      <w:tblPr>
        <w:tblStyle w:val="61"/>
        <w:tblW w:w="8941" w:type="dxa"/>
        <w:jc w:val="center"/>
        <w:tblLayout w:type="fixed"/>
        <w:tblCellMar>
          <w:top w:w="0" w:type="dxa"/>
          <w:left w:w="108" w:type="dxa"/>
          <w:bottom w:w="0" w:type="dxa"/>
          <w:right w:w="108" w:type="dxa"/>
        </w:tblCellMar>
      </w:tblPr>
      <w:tblGrid>
        <w:gridCol w:w="836"/>
        <w:gridCol w:w="3335"/>
        <w:gridCol w:w="917"/>
        <w:gridCol w:w="657"/>
        <w:gridCol w:w="1610"/>
        <w:gridCol w:w="1586"/>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序号</w:t>
            </w:r>
          </w:p>
        </w:tc>
        <w:tc>
          <w:tcPr>
            <w:tcW w:w="3335"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服务项目名称</w:t>
            </w:r>
          </w:p>
        </w:tc>
        <w:tc>
          <w:tcPr>
            <w:tcW w:w="917"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单位</w:t>
            </w:r>
          </w:p>
        </w:tc>
        <w:tc>
          <w:tcPr>
            <w:tcW w:w="657"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r>
              <w:rPr>
                <w:rFonts w:hint="eastAsia" w:ascii="宋体" w:hAnsi="宋体" w:cs="宋体"/>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r>
              <w:rPr>
                <w:rFonts w:hint="eastAsia" w:ascii="宋体" w:hAnsi="宋体" w:cs="宋体"/>
              </w:rPr>
              <w:t>合价（元）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single" w:color="auto" w:sz="4" w:space="0"/>
              <w:right w:val="nil"/>
            </w:tcBorders>
            <w:shd w:val="clear" w:color="auto" w:fill="FFFFFF"/>
          </w:tcPr>
          <w:p>
            <w:pPr>
              <w:rPr>
                <w:rFonts w:ascii="宋体" w:cs="宋体"/>
              </w:rPr>
            </w:pPr>
          </w:p>
        </w:tc>
        <w:tc>
          <w:tcPr>
            <w:tcW w:w="917" w:type="dxa"/>
            <w:tcBorders>
              <w:top w:val="single" w:color="auto" w:sz="4" w:space="0"/>
              <w:left w:val="single" w:color="auto" w:sz="4" w:space="0"/>
              <w:bottom w:val="single" w:color="auto" w:sz="4" w:space="0"/>
              <w:right w:val="nil"/>
            </w:tcBorders>
            <w:shd w:val="clear" w:color="auto" w:fill="FFFFFF"/>
          </w:tcPr>
          <w:p>
            <w:pPr>
              <w:rPr>
                <w:rFonts w:ascii="宋体" w:cs="宋体"/>
              </w:rPr>
            </w:pPr>
          </w:p>
        </w:tc>
        <w:tc>
          <w:tcPr>
            <w:tcW w:w="657" w:type="dxa"/>
            <w:tcBorders>
              <w:top w:val="single" w:color="auto" w:sz="4" w:space="0"/>
              <w:left w:val="single" w:color="auto" w:sz="4" w:space="0"/>
              <w:bottom w:val="single" w:color="auto" w:sz="4" w:space="0"/>
              <w:right w:val="nil"/>
            </w:tcBorders>
            <w:shd w:val="clear" w:color="auto" w:fill="FFFFFF"/>
          </w:tcPr>
          <w:p>
            <w:pPr>
              <w:rPr>
                <w:rFonts w:ascii="宋体" w:cs="宋体"/>
              </w:rPr>
            </w:pPr>
          </w:p>
        </w:tc>
        <w:tc>
          <w:tcPr>
            <w:tcW w:w="161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rPr>
            </w:pPr>
            <w:r>
              <w:rPr>
                <w:rFonts w:hint="eastAsia" w:ascii="宋体" w:hAnsi="宋体" w:cs="宋体"/>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rPr>
            </w:pPr>
            <w:r>
              <w:rPr>
                <w:rFonts w:hint="eastAsia" w:ascii="宋体" w:hAnsi="宋体"/>
                <w:szCs w:val="21"/>
              </w:rPr>
              <w:t>小写：</w:t>
            </w:r>
            <w:r>
              <w:rPr>
                <w:rFonts w:ascii="宋体" w:hAnsi="宋体"/>
                <w:szCs w:val="21"/>
              </w:rPr>
              <w:t xml:space="preserve">           </w:t>
            </w:r>
            <w:r>
              <w:rPr>
                <w:rFonts w:hint="eastAsia" w:ascii="宋体" w:hAnsi="宋体"/>
                <w:szCs w:val="21"/>
              </w:rPr>
              <w:t>元</w:t>
            </w:r>
          </w:p>
        </w:tc>
      </w:tr>
    </w:tbl>
    <w:p>
      <w:pPr>
        <w:spacing w:line="360" w:lineRule="auto"/>
        <w:rPr>
          <w:rFonts w:ascii="宋体" w:cs="宋体"/>
          <w:szCs w:val="21"/>
        </w:rPr>
      </w:pPr>
    </w:p>
    <w:p>
      <w:pPr>
        <w:spacing w:line="360" w:lineRule="auto"/>
        <w:rPr>
          <w:rFonts w:ascii="宋体" w:cs="宋体"/>
          <w:szCs w:val="21"/>
        </w:rPr>
      </w:pPr>
      <w:r>
        <w:rPr>
          <w:rFonts w:hint="eastAsia" w:ascii="宋体" w:hAnsi="宋体" w:cs="宋体"/>
          <w:szCs w:val="21"/>
        </w:rPr>
        <w:t>注：供应商可根据实际情况自行填写，但必须注明具体的细目内容，栏目不够可自行添加。</w:t>
      </w:r>
    </w:p>
    <w:p>
      <w:pPr>
        <w:spacing w:line="360" w:lineRule="auto"/>
        <w:rPr>
          <w:rFonts w:ascii="宋体" w:cs="宋体"/>
          <w:szCs w:val="21"/>
        </w:rPr>
      </w:pPr>
    </w:p>
    <w:p>
      <w:pPr>
        <w:spacing w:line="360" w:lineRule="auto"/>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pStyle w:val="6"/>
        <w:jc w:val="center"/>
        <w:rPr>
          <w:rFonts w:cs="宋体"/>
          <w:sz w:val="28"/>
          <w:szCs w:val="28"/>
        </w:rPr>
      </w:pPr>
      <w:r>
        <w:rPr>
          <w:rFonts w:cs="宋体"/>
          <w:b w:val="0"/>
          <w:bCs/>
          <w:sz w:val="28"/>
          <w:szCs w:val="28"/>
        </w:rPr>
        <w:t xml:space="preserve">  </w:t>
      </w:r>
      <w:bookmarkEnd w:id="132"/>
      <w:bookmarkStart w:id="133" w:name="_Toc54941344"/>
      <w:bookmarkStart w:id="134" w:name="_Toc18853"/>
      <w:bookmarkStart w:id="135" w:name="_Toc476584435"/>
      <w:bookmarkStart w:id="136" w:name="_Toc388283751"/>
      <w:r>
        <w:rPr>
          <w:rFonts w:hint="eastAsia" w:cs="宋体"/>
          <w:sz w:val="28"/>
          <w:szCs w:val="28"/>
        </w:rPr>
        <w:t>三、服务内容及质量要求响应表</w:t>
      </w:r>
      <w:bookmarkEnd w:id="133"/>
      <w:bookmarkEnd w:id="134"/>
      <w:bookmarkEnd w:id="135"/>
    </w:p>
    <w:p>
      <w:pPr>
        <w:spacing w:line="360" w:lineRule="auto"/>
        <w:rPr>
          <w:rFonts w:ascii="宋体" w:cs="宋体"/>
          <w:b/>
          <w:szCs w:val="21"/>
        </w:rPr>
      </w:pPr>
      <w:r>
        <w:rPr>
          <w:rFonts w:hint="eastAsia" w:ascii="宋体" w:hAnsi="宋体" w:cs="宋体"/>
          <w:szCs w:val="21"/>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89"/>
        <w:gridCol w:w="285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cs="宋体"/>
                <w:szCs w:val="21"/>
              </w:rPr>
            </w:pPr>
            <w:r>
              <w:rPr>
                <w:rFonts w:hint="eastAsia" w:ascii="宋体" w:hAnsi="宋体" w:cs="宋体"/>
                <w:szCs w:val="21"/>
              </w:rPr>
              <w:t>序号</w:t>
            </w:r>
          </w:p>
        </w:tc>
        <w:tc>
          <w:tcPr>
            <w:tcW w:w="3389" w:type="dxa"/>
            <w:vAlign w:val="center"/>
          </w:tcPr>
          <w:p>
            <w:pPr>
              <w:spacing w:line="360" w:lineRule="auto"/>
              <w:jc w:val="center"/>
              <w:rPr>
                <w:rFonts w:ascii="宋体" w:cs="宋体"/>
                <w:szCs w:val="21"/>
              </w:rPr>
            </w:pPr>
            <w:r>
              <w:rPr>
                <w:rFonts w:hint="eastAsia" w:ascii="宋体" w:hAnsi="宋体" w:cs="宋体"/>
                <w:szCs w:val="21"/>
              </w:rPr>
              <w:t>磋商服务内容质量要求</w:t>
            </w:r>
          </w:p>
        </w:tc>
        <w:tc>
          <w:tcPr>
            <w:tcW w:w="2850" w:type="dxa"/>
            <w:vAlign w:val="center"/>
          </w:tcPr>
          <w:p>
            <w:pPr>
              <w:spacing w:line="360" w:lineRule="auto"/>
              <w:jc w:val="center"/>
              <w:rPr>
                <w:rFonts w:ascii="宋体" w:cs="宋体"/>
                <w:szCs w:val="21"/>
              </w:rPr>
            </w:pPr>
            <w:r>
              <w:rPr>
                <w:rFonts w:hint="eastAsia" w:ascii="宋体" w:hAnsi="宋体" w:cs="宋体"/>
                <w:szCs w:val="21"/>
              </w:rPr>
              <w:t>响应服务内容质量要求</w:t>
            </w:r>
          </w:p>
        </w:tc>
        <w:tc>
          <w:tcPr>
            <w:tcW w:w="2209" w:type="dxa"/>
            <w:vAlign w:val="center"/>
          </w:tcPr>
          <w:p>
            <w:pPr>
              <w:spacing w:line="360" w:lineRule="auto"/>
              <w:jc w:val="center"/>
              <w:rPr>
                <w:rFonts w:asci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bl>
    <w:p>
      <w:pPr>
        <w:spacing w:line="360" w:lineRule="auto"/>
        <w:rPr>
          <w:rFonts w:ascii="宋体" w:cs="宋体"/>
          <w:szCs w:val="21"/>
        </w:rPr>
      </w:pPr>
      <w:r>
        <w:rPr>
          <w:rFonts w:hint="eastAsia" w:ascii="宋体" w:hAnsi="宋体" w:cs="宋体"/>
          <w:b/>
          <w:szCs w:val="21"/>
        </w:rPr>
        <w:t>注：</w:t>
      </w:r>
      <w:r>
        <w:rPr>
          <w:rFonts w:ascii="宋体" w:hAnsi="宋体" w:cs="宋体"/>
          <w:szCs w:val="21"/>
        </w:rPr>
        <w:t>1</w:t>
      </w:r>
      <w:r>
        <w:rPr>
          <w:rFonts w:hint="eastAsia" w:ascii="宋体" w:hAnsi="宋体" w:cs="宋体"/>
          <w:szCs w:val="21"/>
        </w:rPr>
        <w:t>、供应商必须将自己所投服务真实、准确地填入以上表格中。供应商可根据实际情况自行调整格式，但必须注明具体的细目内容。</w:t>
      </w:r>
    </w:p>
    <w:p>
      <w:pPr>
        <w:tabs>
          <w:tab w:val="left" w:pos="1815"/>
        </w:tabs>
        <w:spacing w:line="360" w:lineRule="auto"/>
        <w:ind w:left="1" w:firstLine="417" w:firstLineChars="199"/>
        <w:rPr>
          <w:rFonts w:ascii="宋体" w:cs="宋体"/>
          <w:szCs w:val="21"/>
        </w:rPr>
      </w:pPr>
      <w:r>
        <w:rPr>
          <w:rFonts w:ascii="宋体" w:hAnsi="宋体" w:cs="宋体"/>
          <w:szCs w:val="21"/>
        </w:rPr>
        <w:t>2</w:t>
      </w:r>
      <w:r>
        <w:rPr>
          <w:rFonts w:hint="eastAsia" w:ascii="宋体" w:hAnsi="宋体" w:cs="宋体"/>
          <w:szCs w:val="21"/>
        </w:rPr>
        <w:t>、供应商必须根据自己所投服务与“</w:t>
      </w:r>
      <w:r>
        <w:rPr>
          <w:rFonts w:hint="eastAsia" w:ascii="宋体" w:hAnsi="宋体" w:cs="宋体"/>
          <w:b/>
          <w:szCs w:val="21"/>
        </w:rPr>
        <w:t>服务需求及技术要求</w:t>
      </w:r>
      <w:r>
        <w:rPr>
          <w:rFonts w:hint="eastAsia" w:ascii="宋体" w:hAnsi="宋体" w:cs="宋体"/>
          <w:szCs w:val="21"/>
        </w:rPr>
        <w:t>”的差异情况，实事求是地填写“响应情况”（优于、满足、不满足） 。</w:t>
      </w:r>
    </w:p>
    <w:p>
      <w:pPr>
        <w:tabs>
          <w:tab w:val="left" w:pos="1815"/>
        </w:tabs>
        <w:spacing w:line="360" w:lineRule="auto"/>
        <w:ind w:firstLine="420" w:firstLineChars="200"/>
        <w:rPr>
          <w:rFonts w:ascii="宋体" w:cs="宋体"/>
          <w:strike/>
          <w:color w:val="FF0000"/>
          <w:szCs w:val="21"/>
        </w:rPr>
      </w:pPr>
    </w:p>
    <w:p>
      <w:pPr>
        <w:tabs>
          <w:tab w:val="left" w:pos="1815"/>
        </w:tabs>
        <w:spacing w:line="360" w:lineRule="auto"/>
        <w:ind w:firstLine="420" w:firstLineChars="200"/>
        <w:rPr>
          <w:rFonts w:ascii="宋体" w:cs="宋体"/>
          <w:strike/>
          <w:color w:val="FF0000"/>
          <w:szCs w:val="21"/>
        </w:rPr>
      </w:pPr>
    </w:p>
    <w:p>
      <w:pPr>
        <w:tabs>
          <w:tab w:val="left" w:pos="1815"/>
        </w:tabs>
        <w:spacing w:line="360" w:lineRule="auto"/>
        <w:ind w:firstLine="420" w:firstLineChars="200"/>
        <w:rPr>
          <w:rFonts w:ascii="宋体" w:cs="宋体"/>
          <w:strike/>
          <w:color w:val="FF0000"/>
          <w:szCs w:val="21"/>
        </w:rPr>
      </w:pPr>
    </w:p>
    <w:p>
      <w:pPr>
        <w:tabs>
          <w:tab w:val="left" w:pos="1815"/>
        </w:tabs>
        <w:spacing w:line="360" w:lineRule="auto"/>
        <w:ind w:firstLine="420" w:firstLineChars="200"/>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bookmarkEnd w:id="136"/>
    <w:p>
      <w:pPr>
        <w:pStyle w:val="6"/>
        <w:numPr>
          <w:ilvl w:val="0"/>
          <w:numId w:val="10"/>
        </w:numPr>
        <w:jc w:val="center"/>
        <w:rPr>
          <w:rFonts w:cs="宋体"/>
          <w:sz w:val="28"/>
          <w:szCs w:val="28"/>
        </w:rPr>
      </w:pPr>
      <w:bookmarkStart w:id="137" w:name="_Toc54941345"/>
      <w:bookmarkStart w:id="138" w:name="_Toc15038"/>
      <w:bookmarkStart w:id="139" w:name="_Toc476584436"/>
      <w:r>
        <w:rPr>
          <w:rFonts w:hint="eastAsia" w:cs="宋体"/>
          <w:sz w:val="28"/>
          <w:szCs w:val="28"/>
        </w:rPr>
        <w:t>最后报价表</w:t>
      </w:r>
      <w:bookmarkEnd w:id="137"/>
    </w:p>
    <w:p>
      <w:pPr>
        <w:pStyle w:val="5"/>
      </w:pPr>
    </w:p>
    <w:p>
      <w:pPr>
        <w:spacing w:line="360" w:lineRule="auto"/>
        <w:rPr>
          <w:sz w:val="24"/>
        </w:rPr>
      </w:pPr>
      <w:r>
        <w:rPr>
          <w:rFonts w:hint="eastAsia" w:ascii="宋体" w:hAnsi="宋体"/>
          <w:szCs w:val="21"/>
        </w:rPr>
        <w:t>项目名称：</w:t>
      </w:r>
      <w:r>
        <w:rPr>
          <w:rFonts w:ascii="宋体" w:hAnsi="宋体"/>
          <w:szCs w:val="21"/>
        </w:rPr>
        <w:t xml:space="preserve">  </w:t>
      </w:r>
    </w:p>
    <w:p>
      <w:pPr>
        <w:spacing w:line="360" w:lineRule="auto"/>
        <w:rPr>
          <w:rFonts w:eastAsia="仿宋"/>
          <w:kern w:val="0"/>
          <w:sz w:val="24"/>
          <w:lang w:val="zh-CN"/>
        </w:rPr>
      </w:pPr>
      <w:r>
        <w:rPr>
          <w:rFonts w:hint="eastAsia" w:ascii="宋体" w:hAnsi="宋体"/>
          <w:szCs w:val="21"/>
        </w:rPr>
        <w:t>项目编号：</w:t>
      </w:r>
      <w:r>
        <w:rPr>
          <w:rFonts w:ascii="宋体" w:hAnsi="宋体"/>
          <w:szCs w:val="21"/>
        </w:rPr>
        <w:t xml:space="preserve"> </w:t>
      </w:r>
    </w:p>
    <w:p>
      <w:pPr>
        <w:spacing w:line="360" w:lineRule="auto"/>
        <w:ind w:firstLine="6090" w:firstLineChars="2900"/>
        <w:rPr>
          <w:rFonts w:ascii="宋体"/>
        </w:rPr>
      </w:pPr>
      <w:r>
        <w:rPr>
          <w:rFonts w:hint="eastAsia" w:ascii="宋体" w:hAnsi="宋体"/>
        </w:rPr>
        <w:t>金额单位：人民币（元）</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spacing w:line="400" w:lineRule="exact"/>
              <w:jc w:val="center"/>
              <w:rPr>
                <w:sz w:val="24"/>
              </w:rPr>
            </w:pPr>
            <w:r>
              <w:rPr>
                <w:rFonts w:hint="eastAsia" w:hAnsi="宋体"/>
                <w:sz w:val="24"/>
              </w:rPr>
              <w:t>最后报价</w:t>
            </w:r>
          </w:p>
        </w:tc>
        <w:tc>
          <w:tcPr>
            <w:tcW w:w="8167" w:type="dxa"/>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spacing w:line="400" w:lineRule="exact"/>
              <w:jc w:val="center"/>
              <w:rPr>
                <w:sz w:val="24"/>
              </w:rPr>
            </w:pPr>
          </w:p>
        </w:tc>
        <w:tc>
          <w:tcPr>
            <w:tcW w:w="8167" w:type="dxa"/>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、最后报价保留两位小数，小数点后第三位四舍五入。</w:t>
            </w:r>
          </w:p>
        </w:tc>
      </w:tr>
    </w:tbl>
    <w:p>
      <w:pPr>
        <w:spacing w:line="360" w:lineRule="auto"/>
        <w:rPr>
          <w:rFonts w:ascii="宋体"/>
          <w:b/>
          <w:sz w:val="24"/>
        </w:rPr>
      </w:pPr>
    </w:p>
    <w:p>
      <w:pPr>
        <w:spacing w:line="360" w:lineRule="auto"/>
        <w:rPr>
          <w:rFonts w:ascii="宋体"/>
          <w:b/>
          <w:sz w:val="24"/>
        </w:rPr>
      </w:pPr>
      <w:r>
        <w:rPr>
          <w:rFonts w:hint="eastAsia" w:ascii="宋体" w:hAnsi="宋体"/>
          <w:b/>
          <w:sz w:val="24"/>
        </w:rPr>
        <w:t>此表请各供应商准备好，以便在磋商时报价使用。（此表须加盖供应商电子公章及法定代表人电子签章，由供应商</w:t>
      </w:r>
      <w:r>
        <w:rPr>
          <w:rFonts w:hint="eastAsia" w:ascii="宋体" w:hAnsi="宋体" w:cs="宋体"/>
          <w:b/>
          <w:color w:val="000000"/>
          <w:sz w:val="24"/>
        </w:rPr>
        <w:t>通过电子交易系统</w:t>
      </w:r>
      <w:r>
        <w:rPr>
          <w:rFonts w:hint="eastAsia" w:ascii="宋体" w:hAnsi="宋体"/>
          <w:b/>
          <w:sz w:val="24"/>
        </w:rPr>
        <w:t>递交）</w:t>
      </w:r>
    </w:p>
    <w:p>
      <w:pPr>
        <w:spacing w:line="360" w:lineRule="auto"/>
        <w:ind w:firstLine="3465" w:firstLineChars="1650"/>
        <w:rPr>
          <w:rFonts w:ascii="宋体"/>
          <w:szCs w:val="21"/>
        </w:rPr>
      </w:pPr>
    </w:p>
    <w:p>
      <w:pPr>
        <w:spacing w:line="360" w:lineRule="auto"/>
        <w:ind w:firstLine="3465" w:firstLineChars="1650"/>
        <w:rPr>
          <w:rFonts w:ascii="宋体"/>
          <w:szCs w:val="21"/>
        </w:rPr>
      </w:pPr>
      <w:r>
        <w:rPr>
          <w:rFonts w:hint="eastAsia" w:ascii="宋体" w:hAnsi="宋体"/>
          <w:szCs w:val="21"/>
        </w:rPr>
        <w:t>供应商：</w:t>
      </w:r>
      <w:r>
        <w:rPr>
          <w:rFonts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szCs w:val="21"/>
        </w:rPr>
      </w:pPr>
    </w:p>
    <w:p>
      <w:pPr>
        <w:spacing w:line="360" w:lineRule="auto"/>
        <w:ind w:firstLine="3465" w:firstLineChars="165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（签章）</w:t>
      </w:r>
    </w:p>
    <w:p>
      <w:pPr>
        <w:spacing w:line="360" w:lineRule="auto"/>
        <w:ind w:firstLine="3570" w:firstLineChars="1700"/>
        <w:rPr>
          <w:rFonts w:ascii="宋体"/>
          <w:szCs w:val="21"/>
        </w:rPr>
      </w:pPr>
    </w:p>
    <w:p>
      <w:pPr>
        <w:spacing w:line="360" w:lineRule="auto"/>
        <w:ind w:firstLine="3570" w:firstLineChars="1700"/>
        <w:rPr>
          <w:rFonts w:asci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u w:val="single"/>
        </w:rPr>
        <w:t>　</w:t>
      </w:r>
      <w:r>
        <w:rPr>
          <w:szCs w:val="21"/>
          <w:u w:val="single"/>
        </w:rPr>
        <w:t xml:space="preserve">     </w:t>
      </w:r>
      <w:r>
        <w:rPr>
          <w:rFonts w:hint="eastAsia"/>
          <w:szCs w:val="21"/>
        </w:rPr>
        <w:t>日</w:t>
      </w: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pStyle w:val="2"/>
      </w:pPr>
    </w:p>
    <w:p>
      <w:pPr>
        <w:pStyle w:val="6"/>
        <w:jc w:val="center"/>
        <w:rPr>
          <w:rFonts w:cs="宋体"/>
          <w:sz w:val="28"/>
          <w:szCs w:val="28"/>
          <w:bdr w:val="single" w:color="auto" w:sz="4" w:space="0"/>
        </w:rPr>
      </w:pPr>
      <w:bookmarkStart w:id="140" w:name="_Toc54941346"/>
      <w:r>
        <w:rPr>
          <w:rFonts w:hint="eastAsia" w:cs="宋体"/>
          <w:sz w:val="28"/>
          <w:szCs w:val="28"/>
        </w:rPr>
        <w:t>五、服务方案</w:t>
      </w:r>
      <w:bookmarkEnd w:id="138"/>
      <w:bookmarkEnd w:id="139"/>
      <w:bookmarkEnd w:id="140"/>
    </w:p>
    <w:p>
      <w:pPr>
        <w:spacing w:line="360" w:lineRule="auto"/>
        <w:ind w:firstLine="420" w:firstLineChars="200"/>
        <w:rPr>
          <w:rFonts w:ascii="宋体" w:cs="宋体"/>
          <w:szCs w:val="21"/>
        </w:rPr>
      </w:pPr>
      <w:r>
        <w:rPr>
          <w:rFonts w:hint="eastAsia" w:ascii="宋体" w:hAnsi="宋体" w:cs="宋体"/>
          <w:szCs w:val="21"/>
        </w:rPr>
        <w:t>供应商依据第三章“服务需求及技术要求”</w:t>
      </w:r>
      <w:r>
        <w:rPr>
          <w:rFonts w:hint="eastAsia" w:ascii="宋体" w:hAnsi="宋体" w:cs="宋体"/>
          <w:szCs w:val="21"/>
          <w:lang w:val="en-US" w:eastAsia="zh-CN"/>
        </w:rPr>
        <w:t>及评分细则</w:t>
      </w:r>
      <w:r>
        <w:rPr>
          <w:rFonts w:hint="eastAsia" w:ascii="宋体" w:hAnsi="宋体" w:cs="宋体"/>
          <w:szCs w:val="21"/>
        </w:rPr>
        <w:t>自行提供。</w:t>
      </w:r>
    </w:p>
    <w:p>
      <w:pPr>
        <w:numPr>
          <w:ilvl w:val="0"/>
          <w:numId w:val="11"/>
        </w:numPr>
        <w:spacing w:line="360" w:lineRule="auto"/>
        <w:ind w:firstLine="420" w:firstLineChars="200"/>
        <w:rPr>
          <w:rFonts w:ascii="宋体" w:cs="宋体"/>
          <w:szCs w:val="21"/>
        </w:rPr>
      </w:pPr>
      <w:r>
        <w:rPr>
          <w:rFonts w:hint="eastAsia" w:ascii="宋体" w:hAnsi="宋体" w:cs="宋体"/>
          <w:szCs w:val="21"/>
        </w:rPr>
        <w:t>服务方案</w:t>
      </w:r>
    </w:p>
    <w:p>
      <w:pPr>
        <w:numPr>
          <w:ilvl w:val="0"/>
          <w:numId w:val="11"/>
        </w:numPr>
        <w:spacing w:line="360" w:lineRule="auto"/>
        <w:ind w:firstLine="420" w:firstLineChars="200"/>
        <w:rPr>
          <w:rFonts w:ascii="宋体" w:cs="宋体"/>
          <w:szCs w:val="21"/>
        </w:rPr>
      </w:pPr>
      <w:r>
        <w:rPr>
          <w:rFonts w:hint="eastAsia" w:ascii="宋体" w:hAnsi="宋体" w:cs="宋体"/>
          <w:szCs w:val="21"/>
        </w:rPr>
        <w:t>人员培训方案</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、服务保证及服务承诺</w:t>
      </w:r>
    </w:p>
    <w:p>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、供应商认为需要提供的其他内容</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pStyle w:val="6"/>
        <w:jc w:val="center"/>
        <w:rPr>
          <w:rFonts w:cs="宋体"/>
          <w:sz w:val="28"/>
          <w:szCs w:val="28"/>
        </w:rPr>
      </w:pPr>
      <w:bookmarkStart w:id="141" w:name="_Toc476584437"/>
      <w:bookmarkStart w:id="142" w:name="_Toc19236"/>
      <w:bookmarkStart w:id="143" w:name="_Toc54941347"/>
      <w:r>
        <w:rPr>
          <w:rFonts w:hint="eastAsia" w:cs="宋体"/>
          <w:sz w:val="28"/>
          <w:szCs w:val="28"/>
        </w:rPr>
        <w:t>六、诚信响应承诺书</w:t>
      </w:r>
      <w:bookmarkEnd w:id="141"/>
      <w:bookmarkEnd w:id="142"/>
      <w:bookmarkEnd w:id="143"/>
    </w:p>
    <w:p>
      <w:pPr>
        <w:rPr>
          <w:rFonts w:ascii="宋体" w:cs="宋体"/>
          <w:b/>
          <w:bCs/>
          <w:sz w:val="24"/>
        </w:rPr>
      </w:pPr>
    </w:p>
    <w:p>
      <w:pPr>
        <w:spacing w:line="440" w:lineRule="exact"/>
        <w:ind w:firstLine="482" w:firstLineChars="200"/>
        <w:rPr>
          <w:rFonts w:ascii="宋体" w:cs="宋体"/>
          <w:b/>
          <w:sz w:val="24"/>
        </w:rPr>
      </w:pPr>
      <w:r>
        <w:rPr>
          <w:rFonts w:hint="eastAsia" w:ascii="宋体" w:hAnsi="宋体" w:cs="宋体"/>
          <w:b/>
          <w:sz w:val="24"/>
        </w:rPr>
        <w:t>本人以企业法定代表人的身份郑重承诺：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ascii="仿宋" w:hAnsi="仿宋" w:eastAsia="仿宋" w:cs="仿宋"/>
          <w:b/>
          <w:bCs/>
          <w:sz w:val="24"/>
          <w:u w:val="single"/>
        </w:rPr>
        <w:t xml:space="preserve">                </w:t>
      </w:r>
      <w:r>
        <w:rPr>
          <w:rFonts w:hint="eastAsia" w:ascii="仿宋" w:hAnsi="仿宋" w:eastAsia="仿宋" w:cs="仿宋"/>
          <w:b/>
          <w:bCs/>
          <w:sz w:val="24"/>
        </w:rPr>
        <w:t>项目的竞争性磋商；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二、所提供的一切材料都是真实、有效、合法的；</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三、不出借、转让资质证书，不让他人挂靠磋商，不以他人名义磋商或者以其他方式弄虚作假，骗取成交；</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四、不与其他磋商供应商相互串通响应报价，不排挤其他磋商供应商的公平竞争、损害采购人的合法权益；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五、不与采购单位或其他磋商供应商串通磋商，损害国家利益、社会公共利益或者他人的合法权益；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六、严格遵守开标现场纪律，服从监管人员管理；</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八、保证成交之后，按照磋商响应文件承诺提供货物、服务及派驻人员；</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九、保证企业及所属相关人员在本次磋商响应中无行贿等犯罪行为；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highlight w:val="none"/>
        </w:rPr>
        <w:t>我单位在</w:t>
      </w:r>
      <w:r>
        <w:rPr>
          <w:rFonts w:hint="eastAsia" w:ascii="仿宋" w:hAnsi="仿宋" w:eastAsia="仿宋" w:cs="仿宋"/>
          <w:b/>
          <w:bCs/>
          <w:sz w:val="24"/>
          <w:highlight w:val="none"/>
          <w:lang w:val="en-US" w:eastAsia="zh-CN"/>
        </w:rPr>
        <w:t>新点电子平台</w:t>
      </w:r>
      <w:r>
        <w:rPr>
          <w:rFonts w:hint="eastAsia" w:ascii="仿宋" w:hAnsi="仿宋" w:eastAsia="仿宋" w:cs="仿宋"/>
          <w:b/>
          <w:bCs/>
          <w:sz w:val="24"/>
          <w:highlight w:val="none"/>
        </w:rPr>
        <w:t>中录入的信息真实，无编造虚假信息。一</w:t>
      </w:r>
      <w:r>
        <w:rPr>
          <w:rFonts w:hint="eastAsia" w:ascii="仿宋" w:hAnsi="仿宋" w:eastAsia="仿宋" w:cs="仿宋"/>
          <w:b/>
          <w:bCs/>
          <w:sz w:val="24"/>
        </w:rPr>
        <w:t>旦发现弄虚作假将按有关法律法规和《诚信响应承诺书》中的约定接受处理。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十一、如在磋商过程和磋商结果</w:t>
      </w:r>
      <w:r>
        <w:rPr>
          <w:rFonts w:hint="eastAsia" w:ascii="仿宋" w:hAnsi="仿宋" w:eastAsia="仿宋" w:cs="仿宋"/>
          <w:b/>
          <w:sz w:val="24"/>
        </w:rPr>
        <w:t>公告质疑期内</w:t>
      </w:r>
      <w:r>
        <w:rPr>
          <w:rFonts w:hint="eastAsia" w:ascii="仿宋" w:hAnsi="仿宋" w:eastAsia="仿宋" w:cs="仿宋"/>
          <w:b/>
          <w:bCs/>
          <w:sz w:val="24"/>
        </w:rPr>
        <w:t>发生投诉行为，保证按照</w:t>
      </w:r>
      <w:r>
        <w:rPr>
          <w:rFonts w:hint="eastAsia" w:ascii="仿宋" w:hAnsi="仿宋" w:eastAsia="仿宋" w:cs="仿宋"/>
          <w:b/>
          <w:bCs/>
          <w:sz w:val="24"/>
          <w:highlight w:val="none"/>
        </w:rPr>
        <w:t>《安庆市公共资源交易投诉处理暂行办法》要求进行。投诉内容符合要求，投</w:t>
      </w:r>
      <w:r>
        <w:rPr>
          <w:rFonts w:hint="eastAsia" w:ascii="仿宋" w:hAnsi="仿宋" w:eastAsia="仿宋" w:cs="仿宋"/>
          <w:b/>
          <w:bCs/>
          <w:sz w:val="24"/>
        </w:rPr>
        <w:t>诉材料加盖企业公章或由法定代表人或其委托代理人签字，并附有关身份证明。不恶意投诉，对本公司提供的投诉线索的真实性负责。</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十二、我方保证对本次磋商活动有任何质疑或投诉，都依法在约定的时间内提出。否则，不针对本次磋商活动提出任何质疑或投诉。</w:t>
      </w:r>
    </w:p>
    <w:p>
      <w:pPr>
        <w:spacing w:line="440" w:lineRule="exact"/>
        <w:ind w:firstLine="482" w:firstLineChars="200"/>
        <w:rPr>
          <w:rFonts w:ascii="宋体" w:cs="宋体"/>
          <w:b/>
          <w:sz w:val="24"/>
        </w:rPr>
      </w:pPr>
      <w:r>
        <w:rPr>
          <w:rFonts w:hint="eastAsia" w:ascii="仿宋" w:hAnsi="仿宋" w:eastAsia="仿宋" w:cs="仿宋"/>
          <w:b/>
          <w:bCs/>
          <w:sz w:val="24"/>
        </w:rPr>
        <w:t>以上内容我已仔细阅读，本公司若有违反承诺内容的行为，自愿承担磋商文件确定的责任和法律责任并接受相关行政部门给予的处理和处罚。给采购人造成损失的，依法承担赔偿责任</w:t>
      </w:r>
      <w:r>
        <w:rPr>
          <w:rFonts w:hint="eastAsia" w:ascii="宋体" w:hAnsi="宋体" w:cs="宋体"/>
          <w:b/>
          <w:sz w:val="24"/>
        </w:rPr>
        <w:t>。</w:t>
      </w:r>
    </w:p>
    <w:p>
      <w:pPr>
        <w:rPr>
          <w:rFonts w:ascii="宋体" w:cs="宋体"/>
          <w:b/>
          <w:sz w:val="22"/>
          <w:szCs w:val="22"/>
        </w:rPr>
      </w:pPr>
      <w:r>
        <w:rPr>
          <w:rFonts w:ascii="宋体" w:hAnsi="宋体" w:cs="宋体"/>
          <w:b/>
          <w:sz w:val="22"/>
          <w:szCs w:val="22"/>
        </w:rPr>
        <w:t xml:space="preserve">  </w:t>
      </w:r>
    </w:p>
    <w:p>
      <w:pPr>
        <w:ind w:firstLine="6264" w:firstLineChars="2600"/>
        <w:rPr>
          <w:rFonts w:ascii="宋体" w:cs="宋体"/>
          <w:b/>
          <w:sz w:val="24"/>
        </w:rPr>
      </w:pPr>
      <w:r>
        <w:rPr>
          <w:rFonts w:hint="eastAsia" w:ascii="宋体" w:hAnsi="宋体" w:cs="宋体"/>
          <w:b/>
          <w:sz w:val="24"/>
        </w:rPr>
        <w:t>供应商（公章）：</w:t>
      </w:r>
    </w:p>
    <w:p>
      <w:pPr>
        <w:widowControl/>
        <w:ind w:firstLine="6021" w:firstLineChars="2499"/>
        <w:jc w:val="left"/>
        <w:rPr>
          <w:rFonts w:ascii="宋体" w:cs="宋体"/>
        </w:rPr>
      </w:pPr>
      <w:r>
        <w:rPr>
          <w:rFonts w:hint="eastAsia" w:ascii="宋体" w:hAnsi="宋体" w:cs="宋体"/>
          <w:b/>
          <w:sz w:val="24"/>
        </w:rPr>
        <w:t>法定代表人（签章）：</w:t>
      </w:r>
    </w:p>
    <w:p>
      <w:pPr>
        <w:rPr>
          <w:rFonts w:ascii="宋体" w:cs="宋体"/>
          <w:b/>
          <w:bCs/>
          <w:sz w:val="24"/>
        </w:rPr>
      </w:pPr>
    </w:p>
    <w:p>
      <w:pPr>
        <w:jc w:val="right"/>
        <w:rPr>
          <w:rFonts w:ascii="宋体" w:hAnsi="宋体" w:cs="宋体"/>
          <w:b/>
          <w:bCs/>
          <w:sz w:val="24"/>
        </w:rPr>
      </w:pPr>
      <w:r>
        <w:rPr>
          <w:rFonts w:hint="eastAsia" w:ascii="宋体" w:hAnsi="宋体" w:cs="宋体"/>
          <w:b/>
          <w:bCs/>
          <w:sz w:val="24"/>
        </w:rPr>
        <w:t>日期：</w:t>
      </w:r>
      <w:r>
        <w:rPr>
          <w:rFonts w:ascii="宋体" w:hAnsi="宋体" w:cs="宋体"/>
          <w:b/>
          <w:bCs/>
          <w:sz w:val="24"/>
        </w:rPr>
        <w:t>_____</w:t>
      </w:r>
      <w:r>
        <w:rPr>
          <w:rFonts w:hint="eastAsia" w:ascii="宋体" w:hAnsi="宋体" w:cs="宋体"/>
          <w:b/>
          <w:bCs/>
          <w:sz w:val="24"/>
        </w:rPr>
        <w:t>年</w:t>
      </w:r>
      <w:r>
        <w:rPr>
          <w:rFonts w:ascii="宋体" w:hAnsi="宋体" w:cs="宋体"/>
          <w:b/>
          <w:bCs/>
          <w:sz w:val="24"/>
        </w:rPr>
        <w:t>____</w:t>
      </w:r>
      <w:r>
        <w:rPr>
          <w:rFonts w:hint="eastAsia" w:ascii="宋体" w:hAnsi="宋体" w:cs="宋体"/>
          <w:b/>
          <w:bCs/>
          <w:sz w:val="24"/>
        </w:rPr>
        <w:t>月</w:t>
      </w:r>
      <w:r>
        <w:rPr>
          <w:rFonts w:ascii="宋体" w:hAnsi="宋体" w:cs="宋体"/>
          <w:b/>
          <w:bCs/>
          <w:sz w:val="24"/>
        </w:rPr>
        <w:t>____</w:t>
      </w:r>
      <w:r>
        <w:rPr>
          <w:rFonts w:hint="eastAsia" w:ascii="宋体" w:hAnsi="宋体" w:cs="宋体"/>
          <w:b/>
          <w:bCs/>
          <w:sz w:val="24"/>
        </w:rPr>
        <w:t>日</w:t>
      </w:r>
    </w:p>
    <w:p>
      <w:pPr>
        <w:pStyle w:val="6"/>
        <w:jc w:val="center"/>
        <w:rPr>
          <w:rFonts w:cs="宋体"/>
          <w:bdr w:val="single" w:color="auto" w:sz="4" w:space="0"/>
        </w:rPr>
      </w:pPr>
      <w:bookmarkStart w:id="144" w:name="_Toc54941350"/>
      <w:bookmarkStart w:id="145" w:name="_Toc476584438"/>
      <w:r>
        <w:rPr>
          <w:rFonts w:hint="eastAsia" w:cs="宋体"/>
          <w:lang w:val="en-US" w:eastAsia="zh-CN"/>
        </w:rPr>
        <w:t>七</w:t>
      </w:r>
      <w:r>
        <w:rPr>
          <w:rFonts w:hint="eastAsia" w:cs="宋体"/>
        </w:rPr>
        <w:t>、磋商证明</w:t>
      </w:r>
      <w:bookmarkEnd w:id="144"/>
      <w:bookmarkEnd w:id="145"/>
      <w:r>
        <w:rPr>
          <w:rFonts w:hint="eastAsia" w:cs="宋体"/>
        </w:rPr>
        <w:t>材料</w:t>
      </w:r>
    </w:p>
    <w:p>
      <w:pPr>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w:t>
      </w:r>
      <w:r>
        <w:rPr>
          <w:rFonts w:hint="eastAsia" w:ascii="宋体" w:hAnsi="宋体"/>
          <w:szCs w:val="21"/>
        </w:rPr>
        <w:t>营业执照副本复印件；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、税务登记证副本复印件；（如为三证合一的，只需提供三证合一的营业执照复印件）</w:t>
      </w:r>
    </w:p>
    <w:p>
      <w:pPr>
        <w:spacing w:line="360" w:lineRule="auto"/>
        <w:ind w:firstLine="420" w:firstLineChars="200"/>
        <w:rPr>
          <w:rFonts w:hint="eastAsia" w:ascii="宋体" w:hAnsi="宋体"/>
          <w:szCs w:val="21"/>
        </w:rPr>
      </w:pPr>
      <w:r>
        <w:rPr>
          <w:rFonts w:hint="eastAsia" w:ascii="宋体" w:hAnsi="宋体"/>
          <w:szCs w:val="21"/>
        </w:rPr>
        <w:t xml:space="preserve">若供应商为事业单位性质或社会团体性质，则须提供事业单位法人证书或社会团体法人登记证书，无需提供税务登记证。 </w:t>
      </w:r>
    </w:p>
    <w:p>
      <w:pPr>
        <w:spacing w:line="360" w:lineRule="auto"/>
        <w:ind w:firstLine="420" w:firstLineChars="200"/>
        <w:rPr>
          <w:rFonts w:hint="eastAsia" w:eastAsia="宋体"/>
          <w:lang w:val="en-US" w:eastAsia="zh-CN"/>
        </w:rPr>
      </w:pPr>
      <w:r>
        <w:rPr>
          <w:rFonts w:hint="eastAsia" w:ascii="宋体" w:hAnsi="宋体"/>
          <w:szCs w:val="21"/>
          <w:lang w:val="en-US" w:eastAsia="zh-CN"/>
        </w:rPr>
        <w:t>3、供应商具有有效的图书出版许可证和出版物经营许可证。</w:t>
      </w:r>
    </w:p>
    <w:p>
      <w:pPr>
        <w:spacing w:line="360" w:lineRule="auto"/>
        <w:ind w:left="422"/>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hint="eastAsia" w:ascii="宋体" w:hAnsi="宋体"/>
          <w:szCs w:val="21"/>
        </w:rPr>
      </w:pPr>
      <w:r>
        <w:rPr>
          <w:rFonts w:hint="eastAsia" w:ascii="宋体" w:hAnsi="宋体"/>
          <w:szCs w:val="21"/>
        </w:rPr>
        <w:t>根据《中华人民共和国政府采购法》及《中华人民共和国政府采购法实施条例》的规定，</w:t>
      </w:r>
    </w:p>
    <w:p>
      <w:pPr>
        <w:spacing w:line="360" w:lineRule="auto"/>
        <w:ind w:firstLine="422" w:firstLineChars="200"/>
        <w:rPr>
          <w:rFonts w:ascii="宋体" w:hAnsi="宋体"/>
          <w:b/>
          <w:bCs/>
          <w:szCs w:val="21"/>
        </w:rPr>
      </w:pPr>
      <w:r>
        <w:rPr>
          <w:rFonts w:hint="default" w:ascii="宋体" w:hAnsi="宋体"/>
          <w:b/>
          <w:bCs/>
          <w:szCs w:val="21"/>
          <w:lang w:val="en-US"/>
        </w:rPr>
        <w:t>1</w:t>
      </w:r>
      <w:r>
        <w:rPr>
          <w:rFonts w:hint="eastAsia" w:ascii="宋体" w:hAnsi="宋体"/>
          <w:b/>
          <w:bCs/>
          <w:szCs w:val="21"/>
          <w:lang w:val="en-US" w:eastAsia="zh-CN"/>
        </w:rPr>
        <w:t>、</w:t>
      </w:r>
      <w:r>
        <w:rPr>
          <w:rFonts w:hint="eastAsia" w:ascii="宋体" w:hAnsi="宋体"/>
          <w:b/>
          <w:bCs/>
          <w:szCs w:val="21"/>
        </w:rPr>
        <w:t xml:space="preserve">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szCs w:val="21"/>
        </w:rPr>
      </w:pPr>
      <w:r>
        <w:rPr>
          <w:rFonts w:hint="eastAsia" w:ascii="宋体" w:hAnsi="宋体"/>
          <w:szCs w:val="21"/>
        </w:rPr>
        <w:t xml:space="preserve">（1）具有独立承担民事责任的能力；                                          </w:t>
      </w:r>
    </w:p>
    <w:p>
      <w:pPr>
        <w:spacing w:line="360" w:lineRule="auto"/>
        <w:ind w:firstLine="840" w:firstLineChars="400"/>
        <w:rPr>
          <w:rFonts w:ascii="宋体" w:hAnsi="宋体"/>
          <w:szCs w:val="21"/>
        </w:rPr>
      </w:pPr>
      <w:r>
        <w:rPr>
          <w:rFonts w:hint="eastAsia" w:ascii="宋体" w:hAnsi="宋体"/>
          <w:szCs w:val="21"/>
        </w:rPr>
        <w:t xml:space="preserve">（2）具有良好的商业信誉和健全的财务会计制度；                              </w:t>
      </w:r>
    </w:p>
    <w:p>
      <w:pPr>
        <w:spacing w:line="360" w:lineRule="auto"/>
        <w:ind w:left="420" w:leftChars="200"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left="420" w:leftChars="200"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left="1260" w:leftChars="400" w:hanging="420" w:hanging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left="420" w:leftChars="200" w:firstLine="420" w:firstLineChars="200"/>
        <w:rPr>
          <w:rFonts w:hint="eastAsia" w:ascii="宋体" w:hAnsi="宋体"/>
          <w:szCs w:val="21"/>
        </w:rPr>
      </w:pPr>
      <w:r>
        <w:rPr>
          <w:rFonts w:hint="eastAsia" w:ascii="宋体" w:hAnsi="宋体"/>
          <w:szCs w:val="21"/>
        </w:rPr>
        <w:t>（7）符合法律、行政法规规定的其他条件。</w:t>
      </w:r>
    </w:p>
    <w:p>
      <w:pPr>
        <w:tabs>
          <w:tab w:val="left" w:pos="604"/>
        </w:tabs>
        <w:spacing w:line="360" w:lineRule="auto"/>
        <w:ind w:firstLine="422" w:firstLineChars="200"/>
        <w:rPr>
          <w:rFonts w:hint="eastAsia" w:ascii="宋体" w:hAnsi="宋体"/>
          <w:b/>
          <w:bCs/>
          <w:szCs w:val="21"/>
        </w:rPr>
      </w:pPr>
      <w:r>
        <w:rPr>
          <w:rFonts w:hint="default" w:ascii="宋体" w:hAnsi="宋体"/>
          <w:b/>
          <w:bCs/>
          <w:szCs w:val="21"/>
          <w:lang w:val="en-US"/>
        </w:rPr>
        <w:t>2</w:t>
      </w:r>
      <w:r>
        <w:rPr>
          <w:rFonts w:hint="eastAsia" w:ascii="宋体" w:hAnsi="宋体"/>
          <w:b/>
          <w:bCs/>
          <w:szCs w:val="21"/>
          <w:lang w:val="en-US" w:eastAsia="zh-CN"/>
        </w:rPr>
        <w:t>、</w:t>
      </w:r>
      <w:r>
        <w:rPr>
          <w:rFonts w:hint="eastAsia" w:ascii="宋体" w:hAnsi="宋体"/>
          <w:b/>
          <w:bCs/>
          <w:szCs w:val="21"/>
        </w:rPr>
        <w:t>本单位郑重声明，我单位无以下不良信用记录情形：</w:t>
      </w:r>
    </w:p>
    <w:p>
      <w:pPr>
        <w:spacing w:line="360" w:lineRule="auto"/>
        <w:ind w:left="422" w:firstLine="420" w:firstLineChars="200"/>
        <w:rPr>
          <w:rFonts w:hint="eastAsia" w:ascii="宋体" w:hAnsi="宋体"/>
          <w:szCs w:val="21"/>
        </w:rPr>
      </w:pPr>
      <w:r>
        <w:rPr>
          <w:rFonts w:hint="eastAsia" w:ascii="宋体" w:hAnsi="宋体"/>
          <w:szCs w:val="21"/>
        </w:rPr>
        <w:t>（1）被人民法院列入失信被执行人；</w:t>
      </w:r>
    </w:p>
    <w:p>
      <w:pPr>
        <w:spacing w:line="360" w:lineRule="auto"/>
        <w:ind w:left="1260" w:leftChars="400" w:hanging="420" w:hangingChars="200"/>
        <w:rPr>
          <w:rFonts w:hint="eastAsia" w:ascii="宋体" w:hAnsi="宋体"/>
          <w:szCs w:val="21"/>
        </w:rPr>
      </w:pPr>
      <w:r>
        <w:rPr>
          <w:rFonts w:hint="eastAsia" w:ascii="宋体" w:hAnsi="宋体"/>
          <w:szCs w:val="21"/>
        </w:rPr>
        <w:t>（2）被</w:t>
      </w:r>
      <w:r>
        <w:rPr>
          <w:rFonts w:hint="eastAsia" w:ascii="宋体" w:hAnsi="宋体"/>
          <w:szCs w:val="21"/>
          <w:lang w:val="en-US" w:eastAsia="zh-CN"/>
        </w:rPr>
        <w:t>市场监督管理</w:t>
      </w:r>
      <w:r>
        <w:rPr>
          <w:rFonts w:hint="eastAsia" w:ascii="宋体" w:hAnsi="宋体"/>
          <w:szCs w:val="21"/>
        </w:rPr>
        <w:t>部门列入企业经营异常名录；</w:t>
      </w:r>
    </w:p>
    <w:p>
      <w:pPr>
        <w:spacing w:line="360" w:lineRule="auto"/>
        <w:ind w:left="422"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）被税务部门列入重大税收违法案件当事人名单；</w:t>
      </w:r>
    </w:p>
    <w:p>
      <w:pPr>
        <w:spacing w:line="360" w:lineRule="auto"/>
        <w:ind w:left="422"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 xml:space="preserve">）被政府采购监管部门列入政府采购严重违法失信行为记录名单。                                  </w:t>
      </w:r>
    </w:p>
    <w:p>
      <w:pPr>
        <w:spacing w:line="360" w:lineRule="auto"/>
        <w:ind w:left="422"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我单位愿意无条件接受监管部门的调查处理。</w:t>
      </w:r>
    </w:p>
    <w:p>
      <w:pPr>
        <w:spacing w:line="360" w:lineRule="auto"/>
        <w:ind w:left="422"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宋体" w:hAnsi="宋体"/>
          <w:strike/>
          <w:szCs w:val="21"/>
          <w:highlight w:val="yellow"/>
        </w:rPr>
      </w:pPr>
      <w:r>
        <w:rPr>
          <w:rFonts w:hint="eastAsia" w:hAnsi="宋体"/>
          <w:szCs w:val="21"/>
        </w:rPr>
        <w:t xml:space="preserve">               </w:t>
      </w:r>
      <w:r>
        <w:rPr>
          <w:rFonts w:hAnsi="宋体"/>
          <w:szCs w:val="21"/>
        </w:rPr>
        <w:t xml:space="preserve">                                 </w:t>
      </w:r>
      <w:r>
        <w:rPr>
          <w:rFonts w:hint="eastAsia" w:hAnsi="宋体"/>
          <w:szCs w:val="21"/>
        </w:rPr>
        <w:t xml:space="preserve"> 日期：       年     月     日</w:t>
      </w:r>
      <w:r>
        <w:rPr>
          <w:rFonts w:hint="eastAsia" w:ascii="宋体" w:hAnsi="宋体"/>
          <w:szCs w:val="21"/>
        </w:rPr>
        <w:t xml:space="preserve"> </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lang w:val="en-US" w:eastAsia="zh-CN"/>
        </w:rPr>
        <w:t>5</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、法定代表人授权委托书（格式见附件）及委托代理人有效二代居民身份证，若法定代表人本人参与磋商则不需此件；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银行、保险、石油化工、电力、电信等特殊行业的分公司取得总公司相关授权的，磋商文件中关于法定代表人的要求事项可由分公司负责人代理。负责人身份证明书及负责人授权委托书（格式见附件）。</w:t>
      </w:r>
    </w:p>
    <w:p>
      <w:pPr>
        <w:spacing w:line="360" w:lineRule="auto"/>
        <w:ind w:firstLine="420" w:firstLineChars="200"/>
        <w:rPr>
          <w:rFonts w:hint="eastAsia" w:ascii="宋体" w:hAnsi="宋体"/>
          <w:szCs w:val="21"/>
        </w:rPr>
      </w:pPr>
      <w:r>
        <w:rPr>
          <w:rFonts w:hint="eastAsia" w:ascii="宋体" w:hAnsi="宋体"/>
          <w:szCs w:val="21"/>
        </w:rPr>
        <w:t xml:space="preserve">（若供应商为事业单位性质或社会团体性质，则提供事业法人或社会团体法人的授权委托书及委托代理人有效二代居民身份证）     </w:t>
      </w:r>
    </w:p>
    <w:p>
      <w:pPr>
        <w:spacing w:line="360" w:lineRule="auto"/>
        <w:ind w:firstLine="420" w:firstLineChars="200"/>
        <w:rPr>
          <w:rFonts w:ascii="宋体" w:hAnsi="宋体" w:cs="宋体"/>
          <w:spacing w:val="-4"/>
          <w:kern w:val="0"/>
          <w:szCs w:val="21"/>
        </w:rPr>
      </w:pPr>
      <w:r>
        <w:rPr>
          <w:rFonts w:hint="eastAsia" w:ascii="宋体" w:hAnsi="宋体"/>
          <w:szCs w:val="21"/>
          <w:lang w:val="en-US" w:eastAsia="zh-CN"/>
        </w:rPr>
        <w:t>7</w:t>
      </w:r>
      <w:r>
        <w:rPr>
          <w:rFonts w:hint="eastAsia" w:ascii="宋体" w:hAnsi="宋体"/>
          <w:szCs w:val="21"/>
        </w:rPr>
        <w:t>、履行合同所必需的设备和专业技术能力证明材料 ；（</w:t>
      </w:r>
      <w:r>
        <w:rPr>
          <w:rFonts w:hint="eastAsia" w:ascii="宋体" w:hAnsi="宋体"/>
          <w:szCs w:val="21"/>
          <w:lang w:val="en-US" w:eastAsia="zh-CN"/>
        </w:rPr>
        <w:t>投标人自行决定是否填写</w:t>
      </w:r>
      <w:r>
        <w:rPr>
          <w:rFonts w:hint="eastAsia" w:ascii="宋体" w:hAnsi="宋体"/>
          <w:szCs w:val="21"/>
        </w:rPr>
        <w:t>）</w:t>
      </w:r>
    </w:p>
    <w:p>
      <w:pPr>
        <w:spacing w:line="360" w:lineRule="auto"/>
        <w:rPr>
          <w:rFonts w:ascii="宋体" w:hAnsi="宋体"/>
          <w:szCs w:val="21"/>
        </w:rPr>
      </w:pPr>
      <w:r>
        <w:rPr>
          <w:rFonts w:hint="eastAsia" w:ascii="宋体" w:hAnsi="宋体"/>
          <w:szCs w:val="21"/>
        </w:rPr>
        <w:t>（1）服务于本项目的专业设备一览表</w:t>
      </w:r>
    </w:p>
    <w:tbl>
      <w:tblPr>
        <w:tblStyle w:val="61"/>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9"/>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4" w:type="dxa"/>
            <w:vAlign w:val="center"/>
          </w:tcPr>
          <w:p>
            <w:pPr>
              <w:spacing w:line="360" w:lineRule="auto"/>
              <w:jc w:val="center"/>
              <w:rPr>
                <w:rFonts w:ascii="宋体" w:hAnsi="宋体"/>
                <w:szCs w:val="21"/>
              </w:rPr>
            </w:pPr>
            <w:r>
              <w:rPr>
                <w:rFonts w:hint="eastAsia" w:ascii="宋体" w:hAnsi="宋体"/>
                <w:szCs w:val="21"/>
              </w:rPr>
              <w:t>序号</w:t>
            </w:r>
          </w:p>
        </w:tc>
        <w:tc>
          <w:tcPr>
            <w:tcW w:w="1429"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rPr>
          <w:rFonts w:ascii="宋体" w:hAnsi="宋体"/>
          <w:szCs w:val="21"/>
        </w:rPr>
      </w:pPr>
      <w:r>
        <w:rPr>
          <w:rFonts w:hint="eastAsia" w:ascii="宋体" w:hAnsi="宋体"/>
          <w:szCs w:val="21"/>
        </w:rPr>
        <w:t>（2）服务本项目人员一览表</w:t>
      </w:r>
    </w:p>
    <w:tbl>
      <w:tblPr>
        <w:tblStyle w:val="61"/>
        <w:tblW w:w="8762"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34"/>
        <w:gridCol w:w="1134"/>
        <w:gridCol w:w="1276"/>
        <w:gridCol w:w="1371"/>
        <w:gridCol w:w="98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27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37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353"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27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37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3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94"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宋体" w:cs="宋体"/>
          <w:b/>
          <w:spacing w:val="-4"/>
          <w:kern w:val="0"/>
          <w:szCs w:val="21"/>
        </w:rPr>
      </w:pPr>
      <w:r>
        <w:rPr>
          <w:rFonts w:hint="eastAsia" w:ascii="宋体" w:hAnsi="宋体" w:cs="宋体"/>
          <w:szCs w:val="21"/>
          <w:lang w:val="en-US" w:eastAsia="zh-CN"/>
        </w:rPr>
        <w:t>8</w:t>
      </w:r>
      <w:r>
        <w:rPr>
          <w:rFonts w:hint="eastAsia" w:ascii="宋体" w:hAnsi="宋体" w:cs="宋体"/>
          <w:szCs w:val="21"/>
        </w:rPr>
        <w:t>、本项目磋商文件中要求供应商提供的其他证明材料。</w:t>
      </w:r>
    </w:p>
    <w:p>
      <w:pPr>
        <w:spacing w:line="360" w:lineRule="auto"/>
        <w:ind w:firstLine="404" w:firstLineChars="200"/>
        <w:rPr>
          <w:rFonts w:ascii="宋体" w:hAnsi="宋体" w:cs="宋体"/>
          <w:spacing w:val="-4"/>
          <w:kern w:val="0"/>
          <w:szCs w:val="21"/>
        </w:rPr>
      </w:pPr>
      <w:r>
        <w:rPr>
          <w:rFonts w:hint="eastAsia" w:ascii="宋体" w:hAnsi="宋体" w:cs="宋体"/>
          <w:spacing w:val="-4"/>
          <w:kern w:val="0"/>
          <w:szCs w:val="21"/>
          <w:lang w:val="en-US" w:eastAsia="zh-CN"/>
        </w:rPr>
        <w:t>9</w:t>
      </w:r>
      <w:r>
        <w:rPr>
          <w:rFonts w:hint="eastAsia" w:ascii="宋体" w:hAnsi="宋体" w:cs="宋体"/>
          <w:spacing w:val="-4"/>
          <w:kern w:val="0"/>
          <w:szCs w:val="21"/>
        </w:rPr>
        <w:t>、</w:t>
      </w:r>
      <w:r>
        <w:rPr>
          <w:rFonts w:hint="eastAsia" w:ascii="宋体" w:hAnsi="宋体"/>
          <w:szCs w:val="21"/>
        </w:rPr>
        <w:t>须提供上述证明材料复印件或扫描件或影印件</w:t>
      </w:r>
      <w:r>
        <w:rPr>
          <w:rFonts w:hint="eastAsia" w:ascii="宋体" w:hAnsi="宋体" w:cs="宋体"/>
          <w:spacing w:val="-4"/>
          <w:kern w:val="0"/>
          <w:szCs w:val="21"/>
        </w:rPr>
        <w:t>。</w:t>
      </w:r>
    </w:p>
    <w:p>
      <w:pPr>
        <w:spacing w:line="360" w:lineRule="auto"/>
        <w:ind w:firstLine="404" w:firstLineChars="200"/>
        <w:rPr>
          <w:rFonts w:ascii="宋体" w:hAnsi="宋体" w:cs="宋体"/>
          <w:b/>
          <w:spacing w:val="-4"/>
          <w:kern w:val="0"/>
          <w:sz w:val="28"/>
          <w:szCs w:val="28"/>
        </w:rPr>
      </w:pPr>
      <w:r>
        <w:rPr>
          <w:rFonts w:ascii="宋体" w:hAnsi="宋体" w:cs="宋体"/>
          <w:spacing w:val="-4"/>
          <w:kern w:val="0"/>
          <w:szCs w:val="21"/>
        </w:rPr>
        <w:br w:type="page"/>
      </w:r>
      <w:r>
        <w:rPr>
          <w:rFonts w:hint="eastAsia" w:ascii="宋体" w:hAnsi="宋体" w:cs="宋体"/>
          <w:b/>
          <w:spacing w:val="-4"/>
          <w:kern w:val="0"/>
          <w:sz w:val="28"/>
          <w:szCs w:val="28"/>
        </w:rPr>
        <w:t>附件：</w:t>
      </w:r>
    </w:p>
    <w:p>
      <w:pPr>
        <w:spacing w:line="360" w:lineRule="auto"/>
        <w:ind w:firstLine="413" w:firstLineChars="196"/>
        <w:jc w:val="center"/>
        <w:rPr>
          <w:rFonts w:ascii="宋体" w:cs="宋体"/>
          <w:b/>
          <w:szCs w:val="21"/>
        </w:rPr>
      </w:pPr>
      <w:r>
        <w:rPr>
          <w:rFonts w:hint="eastAsia" w:ascii="宋体" w:hAnsi="宋体" w:cs="宋体"/>
          <w:b/>
          <w:szCs w:val="21"/>
        </w:rPr>
        <w:t>法定代表人身份证明书</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姓名：</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cs="宋体"/>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cs="宋体"/>
          <w:szCs w:val="21"/>
        </w:rPr>
      </w:pPr>
      <w:r>
        <w:rPr>
          <w:rFonts w:hint="eastAsia" w:ascii="宋体" w:hAnsi="宋体" w:cs="宋体"/>
          <w:szCs w:val="21"/>
        </w:rPr>
        <w:t>特此证明。</w:t>
      </w:r>
    </w:p>
    <w:p>
      <w:pPr>
        <w:wordWrap w:val="0"/>
        <w:adjustRightInd w:val="0"/>
        <w:snapToGrid w:val="0"/>
        <w:spacing w:line="360" w:lineRule="auto"/>
        <w:ind w:firstLine="4137" w:firstLineChars="197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right="360" w:firstLine="4851" w:firstLineChars="2310"/>
        <w:jc w:val="right"/>
        <w:rPr>
          <w:rFonts w:ascii="宋体" w:hAns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360" w:firstLine="4851" w:firstLineChars="2310"/>
        <w:jc w:val="right"/>
        <w:rPr>
          <w:rFonts w:ascii="宋体" w:cs="宋体"/>
          <w:szCs w:val="21"/>
        </w:rPr>
      </w:pPr>
    </w:p>
    <w:p>
      <w:pPr>
        <w:spacing w:line="360" w:lineRule="auto"/>
        <w:ind w:firstLine="1680" w:firstLineChars="800"/>
        <w:rPr>
          <w:rFonts w:ascii="宋体" w:cs="宋体"/>
          <w:szCs w:val="21"/>
        </w:rPr>
      </w:pPr>
    </w:p>
    <w:p>
      <w:pPr>
        <w:spacing w:line="360" w:lineRule="auto"/>
        <w:ind w:firstLine="1680" w:firstLineChars="800"/>
        <w:rPr>
          <w:rFonts w:ascii="宋体" w:cs="宋体"/>
          <w:szCs w:val="21"/>
        </w:rPr>
      </w:pPr>
    </w:p>
    <w:p>
      <w:pPr>
        <w:wordWrap w:val="0"/>
        <w:spacing w:line="360" w:lineRule="auto"/>
        <w:jc w:val="center"/>
        <w:rPr>
          <w:rFonts w:ascii="宋体" w:cs="宋体"/>
          <w:b/>
          <w:szCs w:val="21"/>
        </w:rPr>
      </w:pPr>
      <w:r>
        <w:rPr>
          <w:rFonts w:hint="eastAsia" w:ascii="宋体" w:hAnsi="宋体" w:cs="宋体"/>
          <w:b/>
          <w:szCs w:val="21"/>
        </w:rPr>
        <w:t>法定代表人授权委托书</w:t>
      </w:r>
    </w:p>
    <w:p>
      <w:pPr>
        <w:wordWrap w:val="0"/>
        <w:spacing w:line="360" w:lineRule="auto"/>
        <w:ind w:firstLine="420" w:firstLineChars="2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（姓名）为我方委托代理人。委托代理人根据授权，以我方名义签署、澄清、说明、补正、提交、撤回、修改</w:t>
      </w:r>
      <w:r>
        <w:rPr>
          <w:rFonts w:ascii="宋体" w:hAnsi="宋体" w:cs="宋体"/>
          <w:szCs w:val="21"/>
          <w:u w:val="single"/>
        </w:rPr>
        <w:t xml:space="preserve">                           </w:t>
      </w:r>
      <w:r>
        <w:rPr>
          <w:rFonts w:hint="eastAsia" w:ascii="宋体" w:hAnsi="宋体" w:cs="宋体"/>
          <w:szCs w:val="21"/>
        </w:rPr>
        <w:t>（项目名称）响应文件、签订合同等一切事宜，其法律后果由我方承担。</w:t>
      </w:r>
    </w:p>
    <w:p>
      <w:pPr>
        <w:wordWrap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u w:val="single"/>
        </w:rPr>
        <w:t xml:space="preserve">                </w:t>
      </w:r>
      <w:r>
        <w:rPr>
          <w:rFonts w:hint="eastAsia" w:ascii="宋体" w:hAnsi="宋体" w:cs="宋体"/>
          <w:szCs w:val="21"/>
        </w:rPr>
        <w:t>。</w:t>
      </w:r>
    </w:p>
    <w:p>
      <w:pPr>
        <w:wordWrap w:val="0"/>
        <w:spacing w:line="360" w:lineRule="auto"/>
        <w:ind w:firstLine="420" w:firstLineChars="200"/>
        <w:rPr>
          <w:rFonts w:ascii="宋体" w:cs="宋体"/>
          <w:szCs w:val="21"/>
        </w:rPr>
      </w:pPr>
      <w:r>
        <w:rPr>
          <w:rFonts w:hint="eastAsia" w:ascii="宋体" w:hAnsi="宋体" w:cs="宋体"/>
          <w:szCs w:val="21"/>
        </w:rPr>
        <w:t>委托代理人无转委托权，特此委托。</w:t>
      </w:r>
    </w:p>
    <w:p>
      <w:pPr>
        <w:wordWrap w:val="0"/>
        <w:spacing w:line="360" w:lineRule="auto"/>
        <w:ind w:firstLine="420" w:firstLineChars="200"/>
        <w:rPr>
          <w:rFonts w:ascii="宋体" w:cs="宋体"/>
          <w:szCs w:val="21"/>
          <w:u w:val="single"/>
        </w:rPr>
      </w:pP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rPr>
        <w:t>_______</w:t>
      </w:r>
    </w:p>
    <w:p>
      <w:pPr>
        <w:wordWrap w:val="0"/>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firstLine="420" w:firstLineChars="2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right="480" w:firstLine="420" w:firstLineChars="200"/>
        <w:rPr>
          <w:rFonts w:ascii="宋体" w:cs="宋体"/>
          <w:szCs w:val="21"/>
        </w:rPr>
      </w:pPr>
      <w:r>
        <w:rPr>
          <w:rFonts w:hint="eastAsia" w:ascii="宋体" w:hAnsi="宋体" w:cs="宋体"/>
          <w:szCs w:val="21"/>
        </w:rPr>
        <w:t>授权委托日期：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ind w:firstLine="482" w:firstLineChars="200"/>
        <w:rPr>
          <w:rFonts w:ascii="宋体" w:cs="宋体"/>
          <w:b/>
          <w:sz w:val="24"/>
        </w:rPr>
      </w:pP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负责人身份证明书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负责人授权委托书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（项目名称）的磋商响应一切事宜，其法律后果由我方承担。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（盖章）</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负责人：</w:t>
      </w:r>
      <w:r>
        <w:rPr>
          <w:rFonts w:hint="eastAsia" w:ascii="宋体" w:hAnsi="宋体" w:cs="宋体"/>
          <w:color w:val="000000"/>
          <w:szCs w:val="21"/>
          <w:u w:val="single"/>
        </w:rPr>
        <w:t xml:space="preserve">                                      （盖章）</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ascii="宋体" w:hAnsi="宋体" w:eastAsia="宋体" w:cs="宋体"/>
        <w:b w:val="0"/>
        <w:bCs/>
        <w:i/>
        <w:sz w:val="20"/>
        <w:szCs w:val="20"/>
        <w:lang w:val="en-US" w:eastAsia="zh-CN"/>
      </w:rPr>
    </w:pPr>
    <w:r>
      <w:rPr>
        <w:rFonts w:hint="eastAsia" w:ascii="宋体" w:hAnsi="宋体" w:cs="宋体"/>
        <w:b w:val="0"/>
        <w:bCs/>
        <w:iCs/>
        <w:sz w:val="20"/>
        <w:szCs w:val="20"/>
        <w:lang w:val="en-US" w:eastAsia="zh-CN"/>
      </w:rPr>
      <w:t>安庆职业技术学院国家级职教教师教学创新团队专著、教材资助印刷出版服务项目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3"/>
      <w:lvlText w:val=""/>
      <w:lvlJc w:val="left"/>
      <w:pPr>
        <w:tabs>
          <w:tab w:val="left" w:pos="360"/>
        </w:tabs>
        <w:ind w:left="360" w:hanging="360"/>
      </w:pPr>
      <w:rPr>
        <w:rFonts w:hint="default" w:ascii="Symbol" w:hAnsi="Symbol"/>
      </w:rPr>
    </w:lvl>
  </w:abstractNum>
  <w:abstractNum w:abstractNumId="2">
    <w:nsid w:val="00000005"/>
    <w:multiLevelType w:val="singleLevel"/>
    <w:tmpl w:val="00000005"/>
    <w:lvl w:ilvl="0" w:tentative="0">
      <w:start w:val="1"/>
      <w:numFmt w:val="chineseCounting"/>
      <w:suff w:val="nothing"/>
      <w:lvlText w:val="%1、"/>
      <w:lvlJc w:val="left"/>
      <w:rPr>
        <w:rFonts w:cs="Times New Roman"/>
      </w:rPr>
    </w:lvl>
  </w:abstractNum>
  <w:abstractNum w:abstractNumId="3">
    <w:nsid w:val="00000006"/>
    <w:multiLevelType w:val="singleLevel"/>
    <w:tmpl w:val="00000006"/>
    <w:lvl w:ilvl="0" w:tentative="0">
      <w:start w:val="1"/>
      <w:numFmt w:val="decimal"/>
      <w:suff w:val="nothing"/>
      <w:lvlText w:val="%1、"/>
      <w:lvlJc w:val="left"/>
      <w:rPr>
        <w:rFonts w:cs="Times New Roman"/>
      </w:rPr>
    </w:lvl>
  </w:abstractNum>
  <w:abstractNum w:abstractNumId="4">
    <w:nsid w:val="0000000A"/>
    <w:multiLevelType w:val="singleLevel"/>
    <w:tmpl w:val="0000000A"/>
    <w:lvl w:ilvl="0" w:tentative="0">
      <w:start w:val="3"/>
      <w:numFmt w:val="chineseCounting"/>
      <w:suff w:val="nothing"/>
      <w:lvlText w:val="%1、"/>
      <w:lvlJc w:val="left"/>
      <w:rPr>
        <w:rFonts w:cs="Times New Roman"/>
      </w:rPr>
    </w:lvl>
  </w:abstractNum>
  <w:abstractNum w:abstractNumId="5">
    <w:nsid w:val="0000000C"/>
    <w:multiLevelType w:val="singleLevel"/>
    <w:tmpl w:val="0000000C"/>
    <w:lvl w:ilvl="0" w:tentative="0">
      <w:start w:val="1"/>
      <w:numFmt w:val="chineseCounting"/>
      <w:suff w:val="nothing"/>
      <w:lvlText w:val="%1、"/>
      <w:lvlJc w:val="left"/>
      <w:rPr>
        <w:rFonts w:cs="Times New Roman"/>
      </w:rPr>
    </w:lvl>
  </w:abstractNum>
  <w:abstractNum w:abstractNumId="6">
    <w:nsid w:val="0000000D"/>
    <w:multiLevelType w:val="singleLevel"/>
    <w:tmpl w:val="0000000D"/>
    <w:lvl w:ilvl="0" w:tentative="0">
      <w:start w:val="2"/>
      <w:numFmt w:val="chineseCounting"/>
      <w:suff w:val="nothing"/>
      <w:lvlText w:val="%1、"/>
      <w:lvlJc w:val="left"/>
      <w:rPr>
        <w:rFonts w:cs="Times New Roman"/>
      </w:rPr>
    </w:lvl>
  </w:abstractNum>
  <w:abstractNum w:abstractNumId="7">
    <w:nsid w:val="00000011"/>
    <w:multiLevelType w:val="multilevel"/>
    <w:tmpl w:val="00000011"/>
    <w:lvl w:ilvl="0" w:tentative="0">
      <w:start w:val="1"/>
      <w:numFmt w:val="decimal"/>
      <w:pStyle w:val="350"/>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8"/>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7"/>
    <w:multiLevelType w:val="singleLevel"/>
    <w:tmpl w:val="00000017"/>
    <w:lvl w:ilvl="0" w:tentative="0">
      <w:start w:val="11"/>
      <w:numFmt w:val="decimal"/>
      <w:suff w:val="nothing"/>
      <w:lvlText w:val="%1、"/>
      <w:lvlJc w:val="left"/>
      <w:rPr>
        <w:rFonts w:cs="Times New Roman"/>
      </w:rPr>
    </w:lvl>
  </w:abstractNum>
  <w:abstractNum w:abstractNumId="9">
    <w:nsid w:val="00000018"/>
    <w:multiLevelType w:val="singleLevel"/>
    <w:tmpl w:val="00000018"/>
    <w:lvl w:ilvl="0" w:tentative="0">
      <w:start w:val="4"/>
      <w:numFmt w:val="chineseCounting"/>
      <w:suff w:val="nothing"/>
      <w:lvlText w:val="%1、"/>
      <w:lvlJc w:val="left"/>
      <w:rPr>
        <w:rFonts w:cs="Times New Roman"/>
      </w:rPr>
    </w:lvl>
  </w:abstractNum>
  <w:abstractNum w:abstractNumId="10">
    <w:nsid w:val="24366283"/>
    <w:multiLevelType w:val="multilevel"/>
    <w:tmpl w:val="24366283"/>
    <w:lvl w:ilvl="0" w:tentative="0">
      <w:start w:val="1"/>
      <w:numFmt w:val="decimal"/>
      <w:pStyle w:val="355"/>
      <w:lvlText w:val="%1"/>
      <w:lvlJc w:val="left"/>
      <w:pPr>
        <w:tabs>
          <w:tab w:val="left" w:pos="567"/>
        </w:tabs>
        <w:ind w:left="567" w:hanging="567"/>
      </w:pPr>
      <w:rPr>
        <w:rFonts w:hint="eastAsia" w:cs="Times New Roman"/>
      </w:rPr>
    </w:lvl>
    <w:lvl w:ilvl="1" w:tentative="0">
      <w:start w:val="1"/>
      <w:numFmt w:val="decimal"/>
      <w:pStyle w:val="352"/>
      <w:lvlText w:val="%1.%2"/>
      <w:lvlJc w:val="left"/>
      <w:pPr>
        <w:tabs>
          <w:tab w:val="left" w:pos="1004"/>
        </w:tabs>
        <w:ind w:left="567" w:hanging="283"/>
      </w:pPr>
      <w:rPr>
        <w:rFonts w:hint="eastAsia" w:cs="Times New Roman"/>
      </w:rPr>
    </w:lvl>
    <w:lvl w:ilvl="2" w:tentative="0">
      <w:start w:val="1"/>
      <w:numFmt w:val="decimal"/>
      <w:pStyle w:val="351"/>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7"/>
  </w:num>
  <w:num w:numId="3">
    <w:abstractNumId w:val="10"/>
  </w:num>
  <w:num w:numId="4">
    <w:abstractNumId w:val="1"/>
  </w:num>
  <w:num w:numId="5">
    <w:abstractNumId w:val="4"/>
  </w:num>
  <w:num w:numId="6">
    <w:abstractNumId w:val="8"/>
  </w:num>
  <w:num w:numId="7">
    <w:abstractNumId w:val="2"/>
  </w:num>
  <w:num w:numId="8">
    <w:abstractNumId w:val="5"/>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0172A27"/>
    <w:rsid w:val="00001257"/>
    <w:rsid w:val="00004FFE"/>
    <w:rsid w:val="00010694"/>
    <w:rsid w:val="000235B5"/>
    <w:rsid w:val="0002413E"/>
    <w:rsid w:val="00024F9F"/>
    <w:rsid w:val="000370E3"/>
    <w:rsid w:val="000507E8"/>
    <w:rsid w:val="00054A66"/>
    <w:rsid w:val="00064474"/>
    <w:rsid w:val="00064AE1"/>
    <w:rsid w:val="00066EBC"/>
    <w:rsid w:val="00073044"/>
    <w:rsid w:val="0007476A"/>
    <w:rsid w:val="00085801"/>
    <w:rsid w:val="00087987"/>
    <w:rsid w:val="00093C41"/>
    <w:rsid w:val="000B6F75"/>
    <w:rsid w:val="000C1ABF"/>
    <w:rsid w:val="000C7F29"/>
    <w:rsid w:val="000D3ED7"/>
    <w:rsid w:val="000D4066"/>
    <w:rsid w:val="001025CA"/>
    <w:rsid w:val="0011028C"/>
    <w:rsid w:val="001108AC"/>
    <w:rsid w:val="00116DDE"/>
    <w:rsid w:val="001238B8"/>
    <w:rsid w:val="00125483"/>
    <w:rsid w:val="00126CB2"/>
    <w:rsid w:val="001277C9"/>
    <w:rsid w:val="0012783F"/>
    <w:rsid w:val="001347C2"/>
    <w:rsid w:val="001509DE"/>
    <w:rsid w:val="00153D99"/>
    <w:rsid w:val="00157A32"/>
    <w:rsid w:val="00160F44"/>
    <w:rsid w:val="0016586D"/>
    <w:rsid w:val="00171D5E"/>
    <w:rsid w:val="00172A27"/>
    <w:rsid w:val="00183945"/>
    <w:rsid w:val="00186A56"/>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663B5"/>
    <w:rsid w:val="00281AD5"/>
    <w:rsid w:val="00294358"/>
    <w:rsid w:val="002978A1"/>
    <w:rsid w:val="002A4F15"/>
    <w:rsid w:val="002C07F7"/>
    <w:rsid w:val="002C72E3"/>
    <w:rsid w:val="002D175B"/>
    <w:rsid w:val="002D42AE"/>
    <w:rsid w:val="002E771A"/>
    <w:rsid w:val="002F380B"/>
    <w:rsid w:val="002F4FAB"/>
    <w:rsid w:val="00304744"/>
    <w:rsid w:val="00305365"/>
    <w:rsid w:val="00311A8E"/>
    <w:rsid w:val="003220E6"/>
    <w:rsid w:val="00322B16"/>
    <w:rsid w:val="00331AEF"/>
    <w:rsid w:val="0033394A"/>
    <w:rsid w:val="0034194C"/>
    <w:rsid w:val="00342549"/>
    <w:rsid w:val="00342C36"/>
    <w:rsid w:val="00345160"/>
    <w:rsid w:val="00350D0E"/>
    <w:rsid w:val="00357345"/>
    <w:rsid w:val="00362474"/>
    <w:rsid w:val="003761AE"/>
    <w:rsid w:val="00386932"/>
    <w:rsid w:val="003A3866"/>
    <w:rsid w:val="003A575B"/>
    <w:rsid w:val="003A5835"/>
    <w:rsid w:val="003B16EE"/>
    <w:rsid w:val="003C028D"/>
    <w:rsid w:val="003C1917"/>
    <w:rsid w:val="003C194F"/>
    <w:rsid w:val="003C2743"/>
    <w:rsid w:val="003C4132"/>
    <w:rsid w:val="003C5DB5"/>
    <w:rsid w:val="003D04EA"/>
    <w:rsid w:val="003E0FD3"/>
    <w:rsid w:val="003E5657"/>
    <w:rsid w:val="003F423C"/>
    <w:rsid w:val="004004D2"/>
    <w:rsid w:val="004059EB"/>
    <w:rsid w:val="00406A40"/>
    <w:rsid w:val="00413917"/>
    <w:rsid w:val="00432F86"/>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D6BFF"/>
    <w:rsid w:val="004E21B0"/>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9741D"/>
    <w:rsid w:val="005A2494"/>
    <w:rsid w:val="005A440D"/>
    <w:rsid w:val="005A5824"/>
    <w:rsid w:val="005A7B77"/>
    <w:rsid w:val="005B05C6"/>
    <w:rsid w:val="005B1EB0"/>
    <w:rsid w:val="005B5D0C"/>
    <w:rsid w:val="005C793D"/>
    <w:rsid w:val="005D4A9A"/>
    <w:rsid w:val="005F1476"/>
    <w:rsid w:val="005F17AA"/>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399A"/>
    <w:rsid w:val="006D61A6"/>
    <w:rsid w:val="006E68C8"/>
    <w:rsid w:val="006F7843"/>
    <w:rsid w:val="00700DAA"/>
    <w:rsid w:val="007218F9"/>
    <w:rsid w:val="00721FCA"/>
    <w:rsid w:val="007230C0"/>
    <w:rsid w:val="00723B64"/>
    <w:rsid w:val="00726AD2"/>
    <w:rsid w:val="0072738C"/>
    <w:rsid w:val="00730754"/>
    <w:rsid w:val="00730852"/>
    <w:rsid w:val="00741C13"/>
    <w:rsid w:val="007430F0"/>
    <w:rsid w:val="0075613D"/>
    <w:rsid w:val="00757D5F"/>
    <w:rsid w:val="00760525"/>
    <w:rsid w:val="007674B8"/>
    <w:rsid w:val="0078109C"/>
    <w:rsid w:val="00787E00"/>
    <w:rsid w:val="00797C5C"/>
    <w:rsid w:val="007B3D3B"/>
    <w:rsid w:val="007B405E"/>
    <w:rsid w:val="007B515F"/>
    <w:rsid w:val="007C3B3D"/>
    <w:rsid w:val="007D6550"/>
    <w:rsid w:val="007E2B7D"/>
    <w:rsid w:val="007E3CD9"/>
    <w:rsid w:val="007E794E"/>
    <w:rsid w:val="007F04FE"/>
    <w:rsid w:val="00800808"/>
    <w:rsid w:val="00800EA5"/>
    <w:rsid w:val="00803137"/>
    <w:rsid w:val="00805BCB"/>
    <w:rsid w:val="00815A2C"/>
    <w:rsid w:val="00822903"/>
    <w:rsid w:val="00826F6A"/>
    <w:rsid w:val="008432C7"/>
    <w:rsid w:val="00843B36"/>
    <w:rsid w:val="00844285"/>
    <w:rsid w:val="00845B49"/>
    <w:rsid w:val="00847D7D"/>
    <w:rsid w:val="00852759"/>
    <w:rsid w:val="00853220"/>
    <w:rsid w:val="00870FA7"/>
    <w:rsid w:val="0089181C"/>
    <w:rsid w:val="008A3516"/>
    <w:rsid w:val="008A4E65"/>
    <w:rsid w:val="008B0930"/>
    <w:rsid w:val="008C1956"/>
    <w:rsid w:val="008C67B4"/>
    <w:rsid w:val="008D5610"/>
    <w:rsid w:val="008D5EF4"/>
    <w:rsid w:val="008E54CF"/>
    <w:rsid w:val="008E5BB6"/>
    <w:rsid w:val="008F4221"/>
    <w:rsid w:val="00904018"/>
    <w:rsid w:val="0091007C"/>
    <w:rsid w:val="00912972"/>
    <w:rsid w:val="00915FF4"/>
    <w:rsid w:val="00924828"/>
    <w:rsid w:val="00933B4D"/>
    <w:rsid w:val="00936F7B"/>
    <w:rsid w:val="0093793B"/>
    <w:rsid w:val="00955923"/>
    <w:rsid w:val="00963EBC"/>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0DE"/>
    <w:rsid w:val="00A63F08"/>
    <w:rsid w:val="00A70A3D"/>
    <w:rsid w:val="00A72D37"/>
    <w:rsid w:val="00A8009F"/>
    <w:rsid w:val="00A828AE"/>
    <w:rsid w:val="00A85F97"/>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76C62"/>
    <w:rsid w:val="00B85725"/>
    <w:rsid w:val="00B903F4"/>
    <w:rsid w:val="00B93271"/>
    <w:rsid w:val="00B93AE2"/>
    <w:rsid w:val="00B93CB1"/>
    <w:rsid w:val="00B96146"/>
    <w:rsid w:val="00B96409"/>
    <w:rsid w:val="00B96BED"/>
    <w:rsid w:val="00BA2710"/>
    <w:rsid w:val="00BA6247"/>
    <w:rsid w:val="00BA791D"/>
    <w:rsid w:val="00BB4668"/>
    <w:rsid w:val="00BC0B72"/>
    <w:rsid w:val="00BD6B11"/>
    <w:rsid w:val="00BD7EBA"/>
    <w:rsid w:val="00BE0AB0"/>
    <w:rsid w:val="00BE43CC"/>
    <w:rsid w:val="00C00A93"/>
    <w:rsid w:val="00C04F27"/>
    <w:rsid w:val="00C10654"/>
    <w:rsid w:val="00C16558"/>
    <w:rsid w:val="00C17674"/>
    <w:rsid w:val="00C213A0"/>
    <w:rsid w:val="00C26F7E"/>
    <w:rsid w:val="00C34E1A"/>
    <w:rsid w:val="00C3720F"/>
    <w:rsid w:val="00C50391"/>
    <w:rsid w:val="00C52220"/>
    <w:rsid w:val="00C707F3"/>
    <w:rsid w:val="00C70C5B"/>
    <w:rsid w:val="00C80A64"/>
    <w:rsid w:val="00C82587"/>
    <w:rsid w:val="00CA1E14"/>
    <w:rsid w:val="00CA1E22"/>
    <w:rsid w:val="00CA5BBE"/>
    <w:rsid w:val="00CB1DDE"/>
    <w:rsid w:val="00CB3ADB"/>
    <w:rsid w:val="00CB3CCA"/>
    <w:rsid w:val="00CB4690"/>
    <w:rsid w:val="00CB7463"/>
    <w:rsid w:val="00CC0EDA"/>
    <w:rsid w:val="00CC165F"/>
    <w:rsid w:val="00CC1A8B"/>
    <w:rsid w:val="00CC27E5"/>
    <w:rsid w:val="00CC6D72"/>
    <w:rsid w:val="00CE22F2"/>
    <w:rsid w:val="00CE2ABB"/>
    <w:rsid w:val="00D07D7D"/>
    <w:rsid w:val="00D248BB"/>
    <w:rsid w:val="00D25DBD"/>
    <w:rsid w:val="00D308B3"/>
    <w:rsid w:val="00D47E57"/>
    <w:rsid w:val="00D5782D"/>
    <w:rsid w:val="00D62641"/>
    <w:rsid w:val="00D63918"/>
    <w:rsid w:val="00D9050B"/>
    <w:rsid w:val="00D94D5B"/>
    <w:rsid w:val="00D95AF3"/>
    <w:rsid w:val="00DB376D"/>
    <w:rsid w:val="00DB380C"/>
    <w:rsid w:val="00DB4D62"/>
    <w:rsid w:val="00DB61C7"/>
    <w:rsid w:val="00DB625C"/>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0429"/>
    <w:rsid w:val="00ED22A1"/>
    <w:rsid w:val="00EE37CA"/>
    <w:rsid w:val="00EE5BB5"/>
    <w:rsid w:val="00EF2567"/>
    <w:rsid w:val="00EF4154"/>
    <w:rsid w:val="00F04AD7"/>
    <w:rsid w:val="00F23563"/>
    <w:rsid w:val="00F350B4"/>
    <w:rsid w:val="00F4261A"/>
    <w:rsid w:val="00F46EA7"/>
    <w:rsid w:val="00F5423C"/>
    <w:rsid w:val="00F629E7"/>
    <w:rsid w:val="00F7647B"/>
    <w:rsid w:val="00F9508F"/>
    <w:rsid w:val="00FA728E"/>
    <w:rsid w:val="00FB57EE"/>
    <w:rsid w:val="00FB654E"/>
    <w:rsid w:val="00FB79EE"/>
    <w:rsid w:val="00FC682E"/>
    <w:rsid w:val="00FD138A"/>
    <w:rsid w:val="00FD6AC1"/>
    <w:rsid w:val="00FE506C"/>
    <w:rsid w:val="00FF22A3"/>
    <w:rsid w:val="00FF323D"/>
    <w:rsid w:val="01286976"/>
    <w:rsid w:val="01757692"/>
    <w:rsid w:val="01B14C06"/>
    <w:rsid w:val="01CB4C07"/>
    <w:rsid w:val="01DE1773"/>
    <w:rsid w:val="028043E0"/>
    <w:rsid w:val="02A604E3"/>
    <w:rsid w:val="02A93B2F"/>
    <w:rsid w:val="02FE1A99"/>
    <w:rsid w:val="0309798A"/>
    <w:rsid w:val="037E0200"/>
    <w:rsid w:val="03861BCD"/>
    <w:rsid w:val="038C5CCB"/>
    <w:rsid w:val="03E54195"/>
    <w:rsid w:val="03FD2384"/>
    <w:rsid w:val="04500CD8"/>
    <w:rsid w:val="045D76A2"/>
    <w:rsid w:val="04970054"/>
    <w:rsid w:val="049E2C49"/>
    <w:rsid w:val="04AE0C4D"/>
    <w:rsid w:val="04C84286"/>
    <w:rsid w:val="04D07B74"/>
    <w:rsid w:val="04D26C62"/>
    <w:rsid w:val="04E2157A"/>
    <w:rsid w:val="04F55751"/>
    <w:rsid w:val="052B2F21"/>
    <w:rsid w:val="052B337F"/>
    <w:rsid w:val="052B4819"/>
    <w:rsid w:val="05555694"/>
    <w:rsid w:val="055C13E9"/>
    <w:rsid w:val="05753B42"/>
    <w:rsid w:val="058101E9"/>
    <w:rsid w:val="05CD3FD8"/>
    <w:rsid w:val="05DD4740"/>
    <w:rsid w:val="05EF3F4F"/>
    <w:rsid w:val="063D2F0C"/>
    <w:rsid w:val="064047AA"/>
    <w:rsid w:val="06B833C2"/>
    <w:rsid w:val="06BB5BA0"/>
    <w:rsid w:val="06C62167"/>
    <w:rsid w:val="07127E05"/>
    <w:rsid w:val="07190154"/>
    <w:rsid w:val="0721282E"/>
    <w:rsid w:val="07415AA8"/>
    <w:rsid w:val="076C2B2B"/>
    <w:rsid w:val="07844B53"/>
    <w:rsid w:val="078B414B"/>
    <w:rsid w:val="07936306"/>
    <w:rsid w:val="07C733D5"/>
    <w:rsid w:val="07C763C4"/>
    <w:rsid w:val="07CD02C0"/>
    <w:rsid w:val="07D91D1C"/>
    <w:rsid w:val="07E955A0"/>
    <w:rsid w:val="08181E21"/>
    <w:rsid w:val="081B2918"/>
    <w:rsid w:val="08484B64"/>
    <w:rsid w:val="08A9336C"/>
    <w:rsid w:val="09680BF5"/>
    <w:rsid w:val="09826059"/>
    <w:rsid w:val="098470A4"/>
    <w:rsid w:val="09DB5F31"/>
    <w:rsid w:val="0A100F2D"/>
    <w:rsid w:val="0A2E0A48"/>
    <w:rsid w:val="0A517D4B"/>
    <w:rsid w:val="0A674CCF"/>
    <w:rsid w:val="0AA84888"/>
    <w:rsid w:val="0AAE43D8"/>
    <w:rsid w:val="0ABB01BB"/>
    <w:rsid w:val="0AC01C0A"/>
    <w:rsid w:val="0B162BA8"/>
    <w:rsid w:val="0B815649"/>
    <w:rsid w:val="0B832C2E"/>
    <w:rsid w:val="0B894C35"/>
    <w:rsid w:val="0B8F2270"/>
    <w:rsid w:val="0BD179DA"/>
    <w:rsid w:val="0BDF05C2"/>
    <w:rsid w:val="0C1B4F42"/>
    <w:rsid w:val="0C4004F4"/>
    <w:rsid w:val="0C594818"/>
    <w:rsid w:val="0C7D42D8"/>
    <w:rsid w:val="0C9F57B7"/>
    <w:rsid w:val="0CE20369"/>
    <w:rsid w:val="0CE57E5A"/>
    <w:rsid w:val="0D4234FE"/>
    <w:rsid w:val="0D433799"/>
    <w:rsid w:val="0D7C07BE"/>
    <w:rsid w:val="0D844B1B"/>
    <w:rsid w:val="0D93098E"/>
    <w:rsid w:val="0DAE5500"/>
    <w:rsid w:val="0DB52EF3"/>
    <w:rsid w:val="0E1F739B"/>
    <w:rsid w:val="0E670A19"/>
    <w:rsid w:val="0E81442C"/>
    <w:rsid w:val="0E916893"/>
    <w:rsid w:val="0EC4789B"/>
    <w:rsid w:val="0EE3661B"/>
    <w:rsid w:val="0F2729AB"/>
    <w:rsid w:val="0F49472B"/>
    <w:rsid w:val="0FDC5544"/>
    <w:rsid w:val="10077B30"/>
    <w:rsid w:val="102962AF"/>
    <w:rsid w:val="102D3FF1"/>
    <w:rsid w:val="10352EA6"/>
    <w:rsid w:val="10410BCE"/>
    <w:rsid w:val="1076738B"/>
    <w:rsid w:val="107E2A9F"/>
    <w:rsid w:val="10A8381F"/>
    <w:rsid w:val="10C3450E"/>
    <w:rsid w:val="10CD3B6A"/>
    <w:rsid w:val="10D97CD5"/>
    <w:rsid w:val="11590158"/>
    <w:rsid w:val="11B84DD8"/>
    <w:rsid w:val="11E57B67"/>
    <w:rsid w:val="11FF41C5"/>
    <w:rsid w:val="12102F1B"/>
    <w:rsid w:val="122A25C8"/>
    <w:rsid w:val="12326685"/>
    <w:rsid w:val="127842F5"/>
    <w:rsid w:val="127B54E8"/>
    <w:rsid w:val="128C65E7"/>
    <w:rsid w:val="12CE4136"/>
    <w:rsid w:val="13113D52"/>
    <w:rsid w:val="133E64B0"/>
    <w:rsid w:val="136B6A26"/>
    <w:rsid w:val="136F13DE"/>
    <w:rsid w:val="13AC3EB4"/>
    <w:rsid w:val="140C50F1"/>
    <w:rsid w:val="14C373D4"/>
    <w:rsid w:val="14D94748"/>
    <w:rsid w:val="14E07884"/>
    <w:rsid w:val="14E552B7"/>
    <w:rsid w:val="14F128EC"/>
    <w:rsid w:val="15490709"/>
    <w:rsid w:val="15CC1BB7"/>
    <w:rsid w:val="15CE3B81"/>
    <w:rsid w:val="15D83758"/>
    <w:rsid w:val="15E24861"/>
    <w:rsid w:val="164C2CF7"/>
    <w:rsid w:val="166F5FB6"/>
    <w:rsid w:val="16730284"/>
    <w:rsid w:val="16D72D03"/>
    <w:rsid w:val="16E00A6F"/>
    <w:rsid w:val="16E623BF"/>
    <w:rsid w:val="174D31CB"/>
    <w:rsid w:val="17BB1EE3"/>
    <w:rsid w:val="17CB2353"/>
    <w:rsid w:val="18214338"/>
    <w:rsid w:val="184250B4"/>
    <w:rsid w:val="18504D21"/>
    <w:rsid w:val="1858180A"/>
    <w:rsid w:val="1888270D"/>
    <w:rsid w:val="18A64941"/>
    <w:rsid w:val="18E54692"/>
    <w:rsid w:val="18E90CD1"/>
    <w:rsid w:val="18FE652B"/>
    <w:rsid w:val="192856A8"/>
    <w:rsid w:val="192D6E10"/>
    <w:rsid w:val="193A0341"/>
    <w:rsid w:val="19455F9B"/>
    <w:rsid w:val="195174A9"/>
    <w:rsid w:val="196842EC"/>
    <w:rsid w:val="196F567B"/>
    <w:rsid w:val="19A15749"/>
    <w:rsid w:val="19B7492C"/>
    <w:rsid w:val="19CF6119"/>
    <w:rsid w:val="19FA0392"/>
    <w:rsid w:val="1A170095"/>
    <w:rsid w:val="1A182A48"/>
    <w:rsid w:val="1A35028C"/>
    <w:rsid w:val="1A512FD2"/>
    <w:rsid w:val="1A8F0467"/>
    <w:rsid w:val="1A9C249F"/>
    <w:rsid w:val="1ABA4CF6"/>
    <w:rsid w:val="1ABE6691"/>
    <w:rsid w:val="1AC63445"/>
    <w:rsid w:val="1AD559B1"/>
    <w:rsid w:val="1AE14343"/>
    <w:rsid w:val="1AE3544F"/>
    <w:rsid w:val="1B1D58CA"/>
    <w:rsid w:val="1B397A1B"/>
    <w:rsid w:val="1B3D13E3"/>
    <w:rsid w:val="1B522ECD"/>
    <w:rsid w:val="1BC80A07"/>
    <w:rsid w:val="1BEC2FB3"/>
    <w:rsid w:val="1BF65BDF"/>
    <w:rsid w:val="1C2C344C"/>
    <w:rsid w:val="1C346708"/>
    <w:rsid w:val="1C664320"/>
    <w:rsid w:val="1CE02A3B"/>
    <w:rsid w:val="1CE26164"/>
    <w:rsid w:val="1D13631D"/>
    <w:rsid w:val="1D210A3A"/>
    <w:rsid w:val="1D2B1A65"/>
    <w:rsid w:val="1DAD6772"/>
    <w:rsid w:val="1DD45AAC"/>
    <w:rsid w:val="1DE158ED"/>
    <w:rsid w:val="1DFF2E17"/>
    <w:rsid w:val="1E030F35"/>
    <w:rsid w:val="1E7B6870"/>
    <w:rsid w:val="1E9342E4"/>
    <w:rsid w:val="1E965458"/>
    <w:rsid w:val="1EC45B21"/>
    <w:rsid w:val="1ECA1EDA"/>
    <w:rsid w:val="1EFF3088"/>
    <w:rsid w:val="1F0C7CB7"/>
    <w:rsid w:val="1F1B36DD"/>
    <w:rsid w:val="1F1E4B30"/>
    <w:rsid w:val="1F4F7B66"/>
    <w:rsid w:val="1FD66C0C"/>
    <w:rsid w:val="20000DDB"/>
    <w:rsid w:val="205240E3"/>
    <w:rsid w:val="205B136F"/>
    <w:rsid w:val="206F7D0E"/>
    <w:rsid w:val="20974EDC"/>
    <w:rsid w:val="20A4390E"/>
    <w:rsid w:val="20B503F9"/>
    <w:rsid w:val="20E73203"/>
    <w:rsid w:val="212C689A"/>
    <w:rsid w:val="21723CD1"/>
    <w:rsid w:val="217A696B"/>
    <w:rsid w:val="21845A3B"/>
    <w:rsid w:val="219C6DC7"/>
    <w:rsid w:val="21A65342"/>
    <w:rsid w:val="21BF0821"/>
    <w:rsid w:val="21DC7625"/>
    <w:rsid w:val="21EB06F8"/>
    <w:rsid w:val="21FE759C"/>
    <w:rsid w:val="224C59DD"/>
    <w:rsid w:val="2254540E"/>
    <w:rsid w:val="2297354C"/>
    <w:rsid w:val="22A8139A"/>
    <w:rsid w:val="22AB0E4B"/>
    <w:rsid w:val="23166AD4"/>
    <w:rsid w:val="233E6586"/>
    <w:rsid w:val="234F66EC"/>
    <w:rsid w:val="23871E11"/>
    <w:rsid w:val="239452FF"/>
    <w:rsid w:val="23A61C99"/>
    <w:rsid w:val="24034DE3"/>
    <w:rsid w:val="24123355"/>
    <w:rsid w:val="245F61A4"/>
    <w:rsid w:val="247F0B7D"/>
    <w:rsid w:val="24AA7567"/>
    <w:rsid w:val="24AF4B7D"/>
    <w:rsid w:val="24E52C95"/>
    <w:rsid w:val="25006DA5"/>
    <w:rsid w:val="25545725"/>
    <w:rsid w:val="25660F04"/>
    <w:rsid w:val="256F1A90"/>
    <w:rsid w:val="25873673"/>
    <w:rsid w:val="258904E7"/>
    <w:rsid w:val="25BA7C7E"/>
    <w:rsid w:val="25E57D06"/>
    <w:rsid w:val="2629095F"/>
    <w:rsid w:val="26700EC7"/>
    <w:rsid w:val="269009DE"/>
    <w:rsid w:val="26A85DB5"/>
    <w:rsid w:val="26D94133"/>
    <w:rsid w:val="26DC2D2F"/>
    <w:rsid w:val="273852FE"/>
    <w:rsid w:val="274F43F6"/>
    <w:rsid w:val="276F6846"/>
    <w:rsid w:val="283101B9"/>
    <w:rsid w:val="283B143C"/>
    <w:rsid w:val="28916E8B"/>
    <w:rsid w:val="28E24839"/>
    <w:rsid w:val="28E77027"/>
    <w:rsid w:val="29497CCB"/>
    <w:rsid w:val="2964062C"/>
    <w:rsid w:val="298F02D9"/>
    <w:rsid w:val="299B7DC6"/>
    <w:rsid w:val="29AE7EFD"/>
    <w:rsid w:val="29B8189D"/>
    <w:rsid w:val="29C27101"/>
    <w:rsid w:val="29E32F33"/>
    <w:rsid w:val="29EA3F8B"/>
    <w:rsid w:val="2A063491"/>
    <w:rsid w:val="2A4E4EB8"/>
    <w:rsid w:val="2A5C3A15"/>
    <w:rsid w:val="2AB976C2"/>
    <w:rsid w:val="2AEC7478"/>
    <w:rsid w:val="2B381D70"/>
    <w:rsid w:val="2B7B1C0B"/>
    <w:rsid w:val="2B9372B0"/>
    <w:rsid w:val="2BD8289B"/>
    <w:rsid w:val="2C1B0D4A"/>
    <w:rsid w:val="2C432C8D"/>
    <w:rsid w:val="2C444745"/>
    <w:rsid w:val="2C5379A3"/>
    <w:rsid w:val="2C665491"/>
    <w:rsid w:val="2C6B4AC3"/>
    <w:rsid w:val="2C792640"/>
    <w:rsid w:val="2C8608B9"/>
    <w:rsid w:val="2C8A5E31"/>
    <w:rsid w:val="2C9468C9"/>
    <w:rsid w:val="2CC73974"/>
    <w:rsid w:val="2D173C07"/>
    <w:rsid w:val="2D3A3797"/>
    <w:rsid w:val="2D4F1E09"/>
    <w:rsid w:val="2D7B5F44"/>
    <w:rsid w:val="2D7D7F0E"/>
    <w:rsid w:val="2D9B2143"/>
    <w:rsid w:val="2DB26E99"/>
    <w:rsid w:val="2DED7E3D"/>
    <w:rsid w:val="2DF751F3"/>
    <w:rsid w:val="2E0A46C0"/>
    <w:rsid w:val="2E13617D"/>
    <w:rsid w:val="2E1F2D74"/>
    <w:rsid w:val="2E513149"/>
    <w:rsid w:val="2E58742A"/>
    <w:rsid w:val="2E891740"/>
    <w:rsid w:val="2E935510"/>
    <w:rsid w:val="2ED75A9F"/>
    <w:rsid w:val="2ED82E0A"/>
    <w:rsid w:val="2F326AD7"/>
    <w:rsid w:val="2F3F2334"/>
    <w:rsid w:val="2F5842D0"/>
    <w:rsid w:val="2FB76046"/>
    <w:rsid w:val="300E12F2"/>
    <w:rsid w:val="301F52AD"/>
    <w:rsid w:val="30615CD1"/>
    <w:rsid w:val="30803872"/>
    <w:rsid w:val="30847806"/>
    <w:rsid w:val="30C776F3"/>
    <w:rsid w:val="30D31EF8"/>
    <w:rsid w:val="310C5E46"/>
    <w:rsid w:val="310D15A9"/>
    <w:rsid w:val="31162A15"/>
    <w:rsid w:val="31355658"/>
    <w:rsid w:val="31375886"/>
    <w:rsid w:val="3145159C"/>
    <w:rsid w:val="314A2E16"/>
    <w:rsid w:val="314B586D"/>
    <w:rsid w:val="315B04F4"/>
    <w:rsid w:val="316448E5"/>
    <w:rsid w:val="31872DB7"/>
    <w:rsid w:val="31994DCF"/>
    <w:rsid w:val="319C46DB"/>
    <w:rsid w:val="31A1502C"/>
    <w:rsid w:val="31C93EE5"/>
    <w:rsid w:val="31CE0296"/>
    <w:rsid w:val="31DA771B"/>
    <w:rsid w:val="31EA5447"/>
    <w:rsid w:val="31EF5153"/>
    <w:rsid w:val="32034DFD"/>
    <w:rsid w:val="322941B2"/>
    <w:rsid w:val="3253123E"/>
    <w:rsid w:val="32610DE0"/>
    <w:rsid w:val="326F5717"/>
    <w:rsid w:val="329B2BE5"/>
    <w:rsid w:val="32AF6EE8"/>
    <w:rsid w:val="32C35685"/>
    <w:rsid w:val="32D3412D"/>
    <w:rsid w:val="33222A45"/>
    <w:rsid w:val="33DC1707"/>
    <w:rsid w:val="34295AE9"/>
    <w:rsid w:val="346E6803"/>
    <w:rsid w:val="348E350D"/>
    <w:rsid w:val="348E38E4"/>
    <w:rsid w:val="349D2C44"/>
    <w:rsid w:val="34C00A29"/>
    <w:rsid w:val="350120C2"/>
    <w:rsid w:val="350F2AE0"/>
    <w:rsid w:val="351943C8"/>
    <w:rsid w:val="354B20D2"/>
    <w:rsid w:val="35B0524E"/>
    <w:rsid w:val="35BD418B"/>
    <w:rsid w:val="35E52AF5"/>
    <w:rsid w:val="35F8221C"/>
    <w:rsid w:val="36526E0E"/>
    <w:rsid w:val="368C2F70"/>
    <w:rsid w:val="36BB1D6C"/>
    <w:rsid w:val="36C206E8"/>
    <w:rsid w:val="36CF3D66"/>
    <w:rsid w:val="36D729D5"/>
    <w:rsid w:val="36D93CDC"/>
    <w:rsid w:val="375743B3"/>
    <w:rsid w:val="37B15A15"/>
    <w:rsid w:val="384F24A7"/>
    <w:rsid w:val="38551651"/>
    <w:rsid w:val="3872457D"/>
    <w:rsid w:val="38D1599F"/>
    <w:rsid w:val="38DF6F23"/>
    <w:rsid w:val="390E0D37"/>
    <w:rsid w:val="391E1AB4"/>
    <w:rsid w:val="39430C4F"/>
    <w:rsid w:val="39574860"/>
    <w:rsid w:val="39A17C67"/>
    <w:rsid w:val="39AA1E5C"/>
    <w:rsid w:val="39E52752"/>
    <w:rsid w:val="39E8099F"/>
    <w:rsid w:val="39F07CBA"/>
    <w:rsid w:val="39FD13B3"/>
    <w:rsid w:val="3A18499C"/>
    <w:rsid w:val="3A29297E"/>
    <w:rsid w:val="3A3229C7"/>
    <w:rsid w:val="3A5C2DAD"/>
    <w:rsid w:val="3A60099C"/>
    <w:rsid w:val="3A9E4562"/>
    <w:rsid w:val="3AD4059B"/>
    <w:rsid w:val="3AE3685C"/>
    <w:rsid w:val="3B221E4C"/>
    <w:rsid w:val="3B2A71FC"/>
    <w:rsid w:val="3B3A6A22"/>
    <w:rsid w:val="3B4E4C98"/>
    <w:rsid w:val="3B4F0A10"/>
    <w:rsid w:val="3B627439"/>
    <w:rsid w:val="3B8C4327"/>
    <w:rsid w:val="3B8D6AEC"/>
    <w:rsid w:val="3BC60CD2"/>
    <w:rsid w:val="3BC96A15"/>
    <w:rsid w:val="3BE225DF"/>
    <w:rsid w:val="3C0C3CA7"/>
    <w:rsid w:val="3C597D99"/>
    <w:rsid w:val="3C6B3490"/>
    <w:rsid w:val="3C862FBA"/>
    <w:rsid w:val="3CAB2861"/>
    <w:rsid w:val="3CAD3311"/>
    <w:rsid w:val="3CBD0327"/>
    <w:rsid w:val="3CC40C81"/>
    <w:rsid w:val="3CCB2319"/>
    <w:rsid w:val="3D181C2D"/>
    <w:rsid w:val="3D4348C1"/>
    <w:rsid w:val="3D59482B"/>
    <w:rsid w:val="3D9848F1"/>
    <w:rsid w:val="3E0A408B"/>
    <w:rsid w:val="3E1D0952"/>
    <w:rsid w:val="3E23647A"/>
    <w:rsid w:val="3E3733A9"/>
    <w:rsid w:val="3E8B6203"/>
    <w:rsid w:val="3EA34660"/>
    <w:rsid w:val="3EF85E3E"/>
    <w:rsid w:val="3F2B1107"/>
    <w:rsid w:val="3FE960B7"/>
    <w:rsid w:val="401A50C7"/>
    <w:rsid w:val="407C5E04"/>
    <w:rsid w:val="407D392A"/>
    <w:rsid w:val="40D55514"/>
    <w:rsid w:val="40F709FB"/>
    <w:rsid w:val="41362E34"/>
    <w:rsid w:val="41396103"/>
    <w:rsid w:val="415D73A8"/>
    <w:rsid w:val="41F52311"/>
    <w:rsid w:val="42057FAC"/>
    <w:rsid w:val="4232097D"/>
    <w:rsid w:val="42562465"/>
    <w:rsid w:val="428B0580"/>
    <w:rsid w:val="42C27D1A"/>
    <w:rsid w:val="42D55C9F"/>
    <w:rsid w:val="42E83EE9"/>
    <w:rsid w:val="435C3CCA"/>
    <w:rsid w:val="443F5AC6"/>
    <w:rsid w:val="44D4168F"/>
    <w:rsid w:val="44F52628"/>
    <w:rsid w:val="458137CC"/>
    <w:rsid w:val="45912351"/>
    <w:rsid w:val="45A73923"/>
    <w:rsid w:val="45B86770"/>
    <w:rsid w:val="45EA3291"/>
    <w:rsid w:val="45F76F34"/>
    <w:rsid w:val="46032B23"/>
    <w:rsid w:val="46716462"/>
    <w:rsid w:val="467B090B"/>
    <w:rsid w:val="46E26BDC"/>
    <w:rsid w:val="478A2F38"/>
    <w:rsid w:val="47AA203F"/>
    <w:rsid w:val="47AB6FCE"/>
    <w:rsid w:val="47B4104B"/>
    <w:rsid w:val="47B440D5"/>
    <w:rsid w:val="48067123"/>
    <w:rsid w:val="482173AE"/>
    <w:rsid w:val="48233A4F"/>
    <w:rsid w:val="483857A8"/>
    <w:rsid w:val="485050E7"/>
    <w:rsid w:val="487F2935"/>
    <w:rsid w:val="48B03FE2"/>
    <w:rsid w:val="48B813ED"/>
    <w:rsid w:val="48C77E38"/>
    <w:rsid w:val="48CB5B7A"/>
    <w:rsid w:val="48E97621"/>
    <w:rsid w:val="49003C4E"/>
    <w:rsid w:val="4904108C"/>
    <w:rsid w:val="491C4628"/>
    <w:rsid w:val="49691876"/>
    <w:rsid w:val="49706721"/>
    <w:rsid w:val="499A72FA"/>
    <w:rsid w:val="49D63BE5"/>
    <w:rsid w:val="4A24548D"/>
    <w:rsid w:val="4A4F6337"/>
    <w:rsid w:val="4ABE5084"/>
    <w:rsid w:val="4B3223A6"/>
    <w:rsid w:val="4B367F93"/>
    <w:rsid w:val="4B5160DF"/>
    <w:rsid w:val="4BB71478"/>
    <w:rsid w:val="4C356EDA"/>
    <w:rsid w:val="4C360DAD"/>
    <w:rsid w:val="4C485734"/>
    <w:rsid w:val="4C7C7A72"/>
    <w:rsid w:val="4C8E14F5"/>
    <w:rsid w:val="4CD44E47"/>
    <w:rsid w:val="4CD90D6B"/>
    <w:rsid w:val="4CDF2BF4"/>
    <w:rsid w:val="4CEA47E5"/>
    <w:rsid w:val="4D0314F6"/>
    <w:rsid w:val="4D2D4320"/>
    <w:rsid w:val="4D451D0C"/>
    <w:rsid w:val="4D702A21"/>
    <w:rsid w:val="4DA07FEA"/>
    <w:rsid w:val="4DA27269"/>
    <w:rsid w:val="4DB34E2F"/>
    <w:rsid w:val="4DF5092A"/>
    <w:rsid w:val="4E3B47E2"/>
    <w:rsid w:val="4E685C19"/>
    <w:rsid w:val="4E6F57CE"/>
    <w:rsid w:val="4E881E17"/>
    <w:rsid w:val="4E9502E8"/>
    <w:rsid w:val="4EE40873"/>
    <w:rsid w:val="4EF81544"/>
    <w:rsid w:val="4F035942"/>
    <w:rsid w:val="4F106CA1"/>
    <w:rsid w:val="4F1175C8"/>
    <w:rsid w:val="4F440434"/>
    <w:rsid w:val="4FBF5D0D"/>
    <w:rsid w:val="4FE53EE9"/>
    <w:rsid w:val="4FE60998"/>
    <w:rsid w:val="500100D3"/>
    <w:rsid w:val="50307542"/>
    <w:rsid w:val="50482E14"/>
    <w:rsid w:val="5053784B"/>
    <w:rsid w:val="50861674"/>
    <w:rsid w:val="509B06EA"/>
    <w:rsid w:val="50E377D9"/>
    <w:rsid w:val="5116059E"/>
    <w:rsid w:val="512B026F"/>
    <w:rsid w:val="51443F69"/>
    <w:rsid w:val="5149793B"/>
    <w:rsid w:val="517B4E91"/>
    <w:rsid w:val="518266FB"/>
    <w:rsid w:val="518C7E71"/>
    <w:rsid w:val="521560B8"/>
    <w:rsid w:val="529C40E3"/>
    <w:rsid w:val="52C5188C"/>
    <w:rsid w:val="52D63A99"/>
    <w:rsid w:val="52D715BF"/>
    <w:rsid w:val="53300E5F"/>
    <w:rsid w:val="53726E85"/>
    <w:rsid w:val="538928BA"/>
    <w:rsid w:val="538C23AA"/>
    <w:rsid w:val="53D57A2D"/>
    <w:rsid w:val="53D6609D"/>
    <w:rsid w:val="53FA7313"/>
    <w:rsid w:val="54505185"/>
    <w:rsid w:val="54566DB9"/>
    <w:rsid w:val="54A11D47"/>
    <w:rsid w:val="54AA6AD0"/>
    <w:rsid w:val="55074635"/>
    <w:rsid w:val="550C0149"/>
    <w:rsid w:val="55182FD5"/>
    <w:rsid w:val="559C5CF1"/>
    <w:rsid w:val="55D202A2"/>
    <w:rsid w:val="55DC6C16"/>
    <w:rsid w:val="55E62390"/>
    <w:rsid w:val="55E73547"/>
    <w:rsid w:val="55F84DDE"/>
    <w:rsid w:val="565076BF"/>
    <w:rsid w:val="5654333C"/>
    <w:rsid w:val="569733B6"/>
    <w:rsid w:val="57044A0A"/>
    <w:rsid w:val="57793128"/>
    <w:rsid w:val="579F706F"/>
    <w:rsid w:val="57E502DB"/>
    <w:rsid w:val="58207565"/>
    <w:rsid w:val="58524653"/>
    <w:rsid w:val="58703EC0"/>
    <w:rsid w:val="58AE5938"/>
    <w:rsid w:val="58C16652"/>
    <w:rsid w:val="58C425E6"/>
    <w:rsid w:val="58CC4323"/>
    <w:rsid w:val="58D04AE7"/>
    <w:rsid w:val="59177DD3"/>
    <w:rsid w:val="59240C35"/>
    <w:rsid w:val="59260BAB"/>
    <w:rsid w:val="59CA7BB0"/>
    <w:rsid w:val="59DE7E28"/>
    <w:rsid w:val="5A117165"/>
    <w:rsid w:val="5A317655"/>
    <w:rsid w:val="5A4B732C"/>
    <w:rsid w:val="5AD929FC"/>
    <w:rsid w:val="5AED1980"/>
    <w:rsid w:val="5AF55530"/>
    <w:rsid w:val="5B2E3D47"/>
    <w:rsid w:val="5B95171F"/>
    <w:rsid w:val="5BAE3DE7"/>
    <w:rsid w:val="5BC56459"/>
    <w:rsid w:val="5BE10DB9"/>
    <w:rsid w:val="5C3E620B"/>
    <w:rsid w:val="5C527320"/>
    <w:rsid w:val="5C78171D"/>
    <w:rsid w:val="5CE22611"/>
    <w:rsid w:val="5CF50FC0"/>
    <w:rsid w:val="5D2958D4"/>
    <w:rsid w:val="5D3A56F9"/>
    <w:rsid w:val="5D632120"/>
    <w:rsid w:val="5D7D7DFE"/>
    <w:rsid w:val="5DB669A1"/>
    <w:rsid w:val="5DB70023"/>
    <w:rsid w:val="5DBE6B2B"/>
    <w:rsid w:val="5DCD3CEB"/>
    <w:rsid w:val="5DDF3D9B"/>
    <w:rsid w:val="5DEB095A"/>
    <w:rsid w:val="5DEE3CCB"/>
    <w:rsid w:val="5E191903"/>
    <w:rsid w:val="5E9C1174"/>
    <w:rsid w:val="5EC32CBD"/>
    <w:rsid w:val="5F105C3D"/>
    <w:rsid w:val="5F852085"/>
    <w:rsid w:val="5F88611B"/>
    <w:rsid w:val="5FA171DD"/>
    <w:rsid w:val="5FB17120"/>
    <w:rsid w:val="5FB26F83"/>
    <w:rsid w:val="5FC60D23"/>
    <w:rsid w:val="600B28A8"/>
    <w:rsid w:val="60316CE3"/>
    <w:rsid w:val="603405C0"/>
    <w:rsid w:val="603C0CB4"/>
    <w:rsid w:val="60B76C1D"/>
    <w:rsid w:val="60BA6EBD"/>
    <w:rsid w:val="61257B93"/>
    <w:rsid w:val="614F7E1C"/>
    <w:rsid w:val="617D3332"/>
    <w:rsid w:val="61D4490B"/>
    <w:rsid w:val="622854DD"/>
    <w:rsid w:val="627907CB"/>
    <w:rsid w:val="62970423"/>
    <w:rsid w:val="629F2D68"/>
    <w:rsid w:val="62A32E82"/>
    <w:rsid w:val="62DF7781"/>
    <w:rsid w:val="62FA5F78"/>
    <w:rsid w:val="63053832"/>
    <w:rsid w:val="636E5628"/>
    <w:rsid w:val="63807109"/>
    <w:rsid w:val="63813FA2"/>
    <w:rsid w:val="639C0C65"/>
    <w:rsid w:val="63B55005"/>
    <w:rsid w:val="645E569D"/>
    <w:rsid w:val="648A4285"/>
    <w:rsid w:val="649814A3"/>
    <w:rsid w:val="64C71494"/>
    <w:rsid w:val="64E77440"/>
    <w:rsid w:val="657F3B1C"/>
    <w:rsid w:val="659C14E4"/>
    <w:rsid w:val="65A25A5D"/>
    <w:rsid w:val="65A3500B"/>
    <w:rsid w:val="65A60E34"/>
    <w:rsid w:val="66860EDB"/>
    <w:rsid w:val="66A109EB"/>
    <w:rsid w:val="66BF23A1"/>
    <w:rsid w:val="670F7122"/>
    <w:rsid w:val="6731781D"/>
    <w:rsid w:val="6737477D"/>
    <w:rsid w:val="6740552D"/>
    <w:rsid w:val="674A63AC"/>
    <w:rsid w:val="6796514D"/>
    <w:rsid w:val="67D11A4E"/>
    <w:rsid w:val="67DC5256"/>
    <w:rsid w:val="67E114F7"/>
    <w:rsid w:val="67E71B6D"/>
    <w:rsid w:val="685C133F"/>
    <w:rsid w:val="686236C1"/>
    <w:rsid w:val="688778D2"/>
    <w:rsid w:val="68983B76"/>
    <w:rsid w:val="68BD3F8B"/>
    <w:rsid w:val="68FC5DAD"/>
    <w:rsid w:val="690A7BA1"/>
    <w:rsid w:val="692549DB"/>
    <w:rsid w:val="69561636"/>
    <w:rsid w:val="698C2B93"/>
    <w:rsid w:val="699658D9"/>
    <w:rsid w:val="69D01878"/>
    <w:rsid w:val="69E76134"/>
    <w:rsid w:val="69FD7706"/>
    <w:rsid w:val="6AA277E9"/>
    <w:rsid w:val="6AC67AF8"/>
    <w:rsid w:val="6B2931F4"/>
    <w:rsid w:val="6B485F70"/>
    <w:rsid w:val="6BAC4F32"/>
    <w:rsid w:val="6BE648F5"/>
    <w:rsid w:val="6BF056FE"/>
    <w:rsid w:val="6BF52CBB"/>
    <w:rsid w:val="6BF76C7A"/>
    <w:rsid w:val="6C1B18E9"/>
    <w:rsid w:val="6C5A499B"/>
    <w:rsid w:val="6C832C74"/>
    <w:rsid w:val="6CA64D1A"/>
    <w:rsid w:val="6CAA2B0F"/>
    <w:rsid w:val="6CE93F71"/>
    <w:rsid w:val="6D101CB1"/>
    <w:rsid w:val="6D1859BB"/>
    <w:rsid w:val="6D6547FC"/>
    <w:rsid w:val="6D6A00D7"/>
    <w:rsid w:val="6D6F10B6"/>
    <w:rsid w:val="6D9847DE"/>
    <w:rsid w:val="6E0F35F1"/>
    <w:rsid w:val="6E2B2A93"/>
    <w:rsid w:val="6E6A0D09"/>
    <w:rsid w:val="6EE33F9B"/>
    <w:rsid w:val="6EEA7239"/>
    <w:rsid w:val="6EF03AAD"/>
    <w:rsid w:val="6F0B581C"/>
    <w:rsid w:val="6F17402A"/>
    <w:rsid w:val="6F2B182A"/>
    <w:rsid w:val="6F3D5903"/>
    <w:rsid w:val="6F4F630E"/>
    <w:rsid w:val="6F5F16E7"/>
    <w:rsid w:val="6F661CE6"/>
    <w:rsid w:val="6F80296B"/>
    <w:rsid w:val="6F8D006A"/>
    <w:rsid w:val="6FB70862"/>
    <w:rsid w:val="6FBB10C2"/>
    <w:rsid w:val="6FDB730A"/>
    <w:rsid w:val="700A4B8C"/>
    <w:rsid w:val="70282875"/>
    <w:rsid w:val="709A78DB"/>
    <w:rsid w:val="70A02736"/>
    <w:rsid w:val="70BF5715"/>
    <w:rsid w:val="70C04FE9"/>
    <w:rsid w:val="70E5403B"/>
    <w:rsid w:val="70FF2DCA"/>
    <w:rsid w:val="71153587"/>
    <w:rsid w:val="712E1144"/>
    <w:rsid w:val="716C7498"/>
    <w:rsid w:val="71BF535A"/>
    <w:rsid w:val="71C23019"/>
    <w:rsid w:val="71D032C9"/>
    <w:rsid w:val="71F57420"/>
    <w:rsid w:val="721A3D60"/>
    <w:rsid w:val="722675F8"/>
    <w:rsid w:val="724A7260"/>
    <w:rsid w:val="724C313F"/>
    <w:rsid w:val="72514A93"/>
    <w:rsid w:val="725715D2"/>
    <w:rsid w:val="72B605FC"/>
    <w:rsid w:val="730B3BD4"/>
    <w:rsid w:val="73320C0A"/>
    <w:rsid w:val="734A7EE1"/>
    <w:rsid w:val="7355282B"/>
    <w:rsid w:val="735C36EF"/>
    <w:rsid w:val="736D76AA"/>
    <w:rsid w:val="73A017A5"/>
    <w:rsid w:val="746844EE"/>
    <w:rsid w:val="747B5DF7"/>
    <w:rsid w:val="748051BB"/>
    <w:rsid w:val="755778E6"/>
    <w:rsid w:val="756676A9"/>
    <w:rsid w:val="75911E94"/>
    <w:rsid w:val="759C73E8"/>
    <w:rsid w:val="75B6597C"/>
    <w:rsid w:val="75C16B30"/>
    <w:rsid w:val="760D0185"/>
    <w:rsid w:val="767B0330"/>
    <w:rsid w:val="76DB2FFC"/>
    <w:rsid w:val="76FE0619"/>
    <w:rsid w:val="77183FA5"/>
    <w:rsid w:val="772D6C2E"/>
    <w:rsid w:val="77351A32"/>
    <w:rsid w:val="77630461"/>
    <w:rsid w:val="776808B4"/>
    <w:rsid w:val="776E1C43"/>
    <w:rsid w:val="777803CC"/>
    <w:rsid w:val="777A58F4"/>
    <w:rsid w:val="777B39A9"/>
    <w:rsid w:val="77802E20"/>
    <w:rsid w:val="779D4FAC"/>
    <w:rsid w:val="77B26F75"/>
    <w:rsid w:val="77B51620"/>
    <w:rsid w:val="78106856"/>
    <w:rsid w:val="781C468E"/>
    <w:rsid w:val="78376302"/>
    <w:rsid w:val="784842F0"/>
    <w:rsid w:val="785F785A"/>
    <w:rsid w:val="78623556"/>
    <w:rsid w:val="789329B1"/>
    <w:rsid w:val="78B13B95"/>
    <w:rsid w:val="78B418D7"/>
    <w:rsid w:val="78E17ACC"/>
    <w:rsid w:val="78E438AC"/>
    <w:rsid w:val="78F31440"/>
    <w:rsid w:val="796C56AF"/>
    <w:rsid w:val="798B2638"/>
    <w:rsid w:val="79EC3040"/>
    <w:rsid w:val="7AAC2EAD"/>
    <w:rsid w:val="7AF0377E"/>
    <w:rsid w:val="7AF248B8"/>
    <w:rsid w:val="7AFB23E7"/>
    <w:rsid w:val="7AFD4FEE"/>
    <w:rsid w:val="7B031087"/>
    <w:rsid w:val="7B2248FA"/>
    <w:rsid w:val="7B292109"/>
    <w:rsid w:val="7B331F27"/>
    <w:rsid w:val="7B3F4223"/>
    <w:rsid w:val="7B4A7843"/>
    <w:rsid w:val="7B7D0E9A"/>
    <w:rsid w:val="7B98341E"/>
    <w:rsid w:val="7BCB31C0"/>
    <w:rsid w:val="7BCF31A2"/>
    <w:rsid w:val="7C122B9D"/>
    <w:rsid w:val="7C420DE7"/>
    <w:rsid w:val="7CB62F91"/>
    <w:rsid w:val="7CC151E3"/>
    <w:rsid w:val="7CCF70D3"/>
    <w:rsid w:val="7CF36E72"/>
    <w:rsid w:val="7D496E2D"/>
    <w:rsid w:val="7D7701B6"/>
    <w:rsid w:val="7D80622C"/>
    <w:rsid w:val="7DA16B80"/>
    <w:rsid w:val="7DE632A1"/>
    <w:rsid w:val="7DF454F9"/>
    <w:rsid w:val="7E130E4E"/>
    <w:rsid w:val="7E3D39C0"/>
    <w:rsid w:val="7E8F2BCB"/>
    <w:rsid w:val="7E9A50CB"/>
    <w:rsid w:val="7E9B65C7"/>
    <w:rsid w:val="7EB2141A"/>
    <w:rsid w:val="7EC253D9"/>
    <w:rsid w:val="7F1B7FBA"/>
    <w:rsid w:val="7F460DAF"/>
    <w:rsid w:val="7F837419"/>
    <w:rsid w:val="7F9E1775"/>
    <w:rsid w:val="7FA73F44"/>
    <w:rsid w:val="7FCF0A6D"/>
    <w:rsid w:val="7FE9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6"/>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6"/>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09"/>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5"/>
    <w:link w:val="95"/>
    <w:qFormat/>
    <w:uiPriority w:val="0"/>
    <w:pPr>
      <w:keepNext/>
      <w:keepLines/>
      <w:spacing w:before="120" w:after="120"/>
      <w:outlineLvl w:val="3"/>
    </w:pPr>
    <w:rPr>
      <w:rFonts w:ascii="Arial" w:hAnsi="Arial" w:eastAsia="黑体"/>
      <w:b/>
      <w:sz w:val="20"/>
    </w:rPr>
  </w:style>
  <w:style w:type="paragraph" w:styleId="8">
    <w:name w:val="heading 5"/>
    <w:basedOn w:val="1"/>
    <w:next w:val="5"/>
    <w:link w:val="85"/>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29"/>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4"/>
    <w:qFormat/>
    <w:uiPriority w:val="0"/>
    <w:pPr>
      <w:keepNext/>
      <w:keepLines/>
      <w:spacing w:before="240" w:after="64" w:line="319" w:lineRule="auto"/>
      <w:outlineLvl w:val="6"/>
    </w:pPr>
    <w:rPr>
      <w:b/>
      <w:bCs/>
      <w:sz w:val="24"/>
      <w:szCs w:val="24"/>
    </w:rPr>
  </w:style>
  <w:style w:type="paragraph" w:styleId="11">
    <w:name w:val="heading 8"/>
    <w:basedOn w:val="1"/>
    <w:next w:val="1"/>
    <w:link w:val="158"/>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4"/>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qFormat/>
    <w:uiPriority w:val="0"/>
    <w:pPr>
      <w:ind w:left="1680"/>
    </w:pPr>
  </w:style>
  <w:style w:type="paragraph" w:styleId="19">
    <w:name w:val="Document Map"/>
    <w:basedOn w:val="1"/>
    <w:link w:val="202"/>
    <w:qFormat/>
    <w:uiPriority w:val="0"/>
    <w:pPr>
      <w:shd w:val="clear" w:color="auto" w:fill="000080"/>
    </w:pPr>
    <w:rPr>
      <w:rFonts w:ascii="宋体"/>
      <w:sz w:val="18"/>
      <w:szCs w:val="18"/>
    </w:rPr>
  </w:style>
  <w:style w:type="paragraph" w:styleId="20">
    <w:name w:val="annotation text"/>
    <w:basedOn w:val="1"/>
    <w:link w:val="135"/>
    <w:qFormat/>
    <w:uiPriority w:val="99"/>
    <w:pPr>
      <w:jc w:val="left"/>
    </w:pPr>
    <w:rPr>
      <w:sz w:val="20"/>
    </w:rPr>
  </w:style>
  <w:style w:type="paragraph" w:styleId="21">
    <w:name w:val="index 6"/>
    <w:basedOn w:val="1"/>
    <w:next w:val="1"/>
    <w:qFormat/>
    <w:uiPriority w:val="0"/>
    <w:pPr>
      <w:ind w:left="2100"/>
    </w:pPr>
  </w:style>
  <w:style w:type="paragraph" w:styleId="22">
    <w:name w:val="Salutation"/>
    <w:basedOn w:val="1"/>
    <w:next w:val="1"/>
    <w:link w:val="198"/>
    <w:qFormat/>
    <w:uiPriority w:val="0"/>
    <w:rPr>
      <w:rFonts w:ascii="仿宋_GB2312" w:eastAsia="仿宋_GB2312"/>
      <w:sz w:val="20"/>
    </w:rPr>
  </w:style>
  <w:style w:type="paragraph" w:styleId="23">
    <w:name w:val="Body Text 3"/>
    <w:basedOn w:val="1"/>
    <w:link w:val="96"/>
    <w:qFormat/>
    <w:uiPriority w:val="0"/>
    <w:rPr>
      <w:rFonts w:ascii="仿宋_GB2312" w:hAnsi="Arial" w:eastAsia="仿宋_GB2312"/>
      <w:sz w:val="20"/>
    </w:rPr>
  </w:style>
  <w:style w:type="paragraph" w:styleId="24">
    <w:name w:val="Body Text"/>
    <w:basedOn w:val="1"/>
    <w:next w:val="25"/>
    <w:link w:val="83"/>
    <w:qFormat/>
    <w:uiPriority w:val="0"/>
    <w:rPr>
      <w:rFonts w:ascii="楷体_GB2312" w:hAnsi="Arial" w:eastAsia="楷体_GB2312"/>
      <w:sz w:val="20"/>
    </w:rPr>
  </w:style>
  <w:style w:type="paragraph" w:styleId="25">
    <w:name w:val="Body Text First Indent"/>
    <w:basedOn w:val="24"/>
    <w:link w:val="112"/>
    <w:qFormat/>
    <w:uiPriority w:val="0"/>
    <w:pPr>
      <w:spacing w:after="120"/>
      <w:ind w:firstLine="420" w:firstLineChars="100"/>
    </w:pPr>
    <w:rPr>
      <w:rFonts w:ascii="Times New Roman" w:hAnsi="Times New Roman" w:eastAsia="宋体"/>
      <w:sz w:val="24"/>
      <w:szCs w:val="24"/>
    </w:rPr>
  </w:style>
  <w:style w:type="paragraph" w:styleId="26">
    <w:name w:val="Body Text Indent"/>
    <w:basedOn w:val="1"/>
    <w:next w:val="27"/>
    <w:link w:val="176"/>
    <w:qFormat/>
    <w:uiPriority w:val="0"/>
    <w:pPr>
      <w:ind w:firstLine="645"/>
    </w:pPr>
    <w:rPr>
      <w:sz w:val="20"/>
    </w:rPr>
  </w:style>
  <w:style w:type="paragraph" w:styleId="27">
    <w:name w:val="envelope return"/>
    <w:basedOn w:val="1"/>
    <w:qFormat/>
    <w:uiPriority w:val="0"/>
    <w:pPr>
      <w:snapToGrid w:val="0"/>
    </w:pPr>
    <w:rPr>
      <w:rFonts w:ascii="Arial" w:hAnsi="Arial"/>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link w:val="128"/>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7"/>
    <w:qFormat/>
    <w:uiPriority w:val="0"/>
    <w:pPr>
      <w:ind w:left="100" w:leftChars="2500"/>
    </w:pPr>
    <w:rPr>
      <w:sz w:val="20"/>
    </w:rPr>
  </w:style>
  <w:style w:type="paragraph" w:styleId="35">
    <w:name w:val="Body Text Indent 2"/>
    <w:basedOn w:val="1"/>
    <w:next w:val="1"/>
    <w:link w:val="170"/>
    <w:qFormat/>
    <w:uiPriority w:val="0"/>
    <w:pPr>
      <w:ind w:left="630" w:firstLine="645"/>
    </w:pPr>
    <w:rPr>
      <w:sz w:val="20"/>
    </w:rPr>
  </w:style>
  <w:style w:type="paragraph" w:styleId="36">
    <w:name w:val="endnote text"/>
    <w:basedOn w:val="1"/>
    <w:link w:val="212"/>
    <w:qFormat/>
    <w:uiPriority w:val="0"/>
    <w:pPr>
      <w:snapToGrid w:val="0"/>
      <w:jc w:val="left"/>
    </w:pPr>
    <w:rPr>
      <w:kern w:val="0"/>
      <w:sz w:val="24"/>
      <w:szCs w:val="24"/>
    </w:rPr>
  </w:style>
  <w:style w:type="paragraph" w:styleId="37">
    <w:name w:val="Balloon Text"/>
    <w:basedOn w:val="1"/>
    <w:link w:val="211"/>
    <w:qFormat/>
    <w:uiPriority w:val="0"/>
    <w:rPr>
      <w:sz w:val="18"/>
      <w:szCs w:val="18"/>
    </w:rPr>
  </w:style>
  <w:style w:type="paragraph" w:styleId="38">
    <w:name w:val="footer"/>
    <w:basedOn w:val="1"/>
    <w:link w:val="204"/>
    <w:qFormat/>
    <w:uiPriority w:val="0"/>
    <w:pPr>
      <w:tabs>
        <w:tab w:val="center" w:pos="4153"/>
        <w:tab w:val="right" w:pos="8306"/>
      </w:tabs>
      <w:snapToGrid w:val="0"/>
      <w:jc w:val="left"/>
    </w:pPr>
    <w:rPr>
      <w:sz w:val="18"/>
      <w:szCs w:val="18"/>
    </w:rPr>
  </w:style>
  <w:style w:type="paragraph" w:styleId="39">
    <w:name w:val="header"/>
    <w:basedOn w:val="1"/>
    <w:link w:val="14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8"/>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7"/>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0"/>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20"/>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80"/>
    <w:qFormat/>
    <w:uiPriority w:val="0"/>
    <w:pPr>
      <w:widowControl/>
      <w:jc w:val="center"/>
    </w:pPr>
    <w:rPr>
      <w:rFonts w:ascii="楷体_GB2312" w:eastAsia="楷体_GB2312"/>
      <w:sz w:val="20"/>
    </w:rPr>
  </w:style>
  <w:style w:type="paragraph" w:styleId="55">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7"/>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0"/>
    <w:next w:val="20"/>
    <w:link w:val="151"/>
    <w:qFormat/>
    <w:uiPriority w:val="0"/>
    <w:rPr>
      <w:b/>
      <w:bCs/>
    </w:rPr>
  </w:style>
  <w:style w:type="paragraph" w:styleId="60">
    <w:name w:val="Body Text First Indent 2"/>
    <w:basedOn w:val="26"/>
    <w:qFormat/>
    <w:uiPriority w:val="0"/>
    <w:pPr>
      <w:spacing w:after="0"/>
      <w:ind w:left="0" w:leftChars="0" w:firstLine="420" w:firstLineChars="200"/>
    </w:pPr>
    <w:rPr>
      <w:rFonts w:ascii="仿宋_GB2312" w:eastAsia="仿宋_GB2312"/>
      <w:kern w:val="0"/>
      <w:sz w:val="32"/>
      <w:szCs w:val="20"/>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bCs/>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Definition"/>
    <w:basedOn w:val="63"/>
    <w:semiHidden/>
    <w:unhideWhenUsed/>
    <w:qFormat/>
    <w:uiPriority w:val="99"/>
  </w:style>
  <w:style w:type="character" w:styleId="71">
    <w:name w:val="HTML Typewriter"/>
    <w:basedOn w:val="63"/>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qFormat/>
    <w:uiPriority w:val="99"/>
    <w:rPr>
      <w:color w:val="0000FF"/>
      <w:u w:val="single"/>
    </w:rPr>
  </w:style>
  <w:style w:type="character" w:styleId="75">
    <w:name w:val="HTML Code"/>
    <w:basedOn w:val="63"/>
    <w:semiHidden/>
    <w:unhideWhenUsed/>
    <w:qFormat/>
    <w:uiPriority w:val="99"/>
    <w:rPr>
      <w:rFonts w:ascii="monospace" w:hAnsi="monospace" w:eastAsia="monospace" w:cs="monospace"/>
      <w:sz w:val="20"/>
    </w:rPr>
  </w:style>
  <w:style w:type="character" w:styleId="76">
    <w:name w:val="annotation reference"/>
    <w:basedOn w:val="63"/>
    <w:qFormat/>
    <w:uiPriority w:val="99"/>
    <w:rPr>
      <w:sz w:val="21"/>
    </w:rPr>
  </w:style>
  <w:style w:type="character" w:styleId="77">
    <w:name w:val="HTML Cite"/>
    <w:basedOn w:val="63"/>
    <w:semiHidden/>
    <w:unhideWhenUsed/>
    <w:qFormat/>
    <w:uiPriority w:val="99"/>
  </w:style>
  <w:style w:type="character" w:styleId="78">
    <w:name w:val="footnote reference"/>
    <w:basedOn w:val="63"/>
    <w:qFormat/>
    <w:uiPriority w:val="0"/>
    <w:rPr>
      <w:vertAlign w:val="superscript"/>
    </w:rPr>
  </w:style>
  <w:style w:type="character" w:styleId="79">
    <w:name w:val="HTML Keyboard"/>
    <w:basedOn w:val="63"/>
    <w:semiHidden/>
    <w:unhideWhenUsed/>
    <w:qFormat/>
    <w:uiPriority w:val="99"/>
    <w:rPr>
      <w:rFonts w:hint="default" w:ascii="monospace" w:hAnsi="monospace" w:eastAsia="monospace" w:cs="monospace"/>
      <w:sz w:val="20"/>
    </w:rPr>
  </w:style>
  <w:style w:type="character" w:styleId="80">
    <w:name w:val="HTML Sample"/>
    <w:basedOn w:val="63"/>
    <w:qFormat/>
    <w:uiPriority w:val="0"/>
    <w:rPr>
      <w:rFonts w:ascii="Courier New" w:hAnsi="宋体" w:eastAsia="宋体"/>
    </w:rPr>
  </w:style>
  <w:style w:type="paragraph" w:customStyle="1" w:styleId="81">
    <w:name w:val="正文缩进1"/>
    <w:basedOn w:val="1"/>
    <w:next w:val="19"/>
    <w:link w:val="182"/>
    <w:qFormat/>
    <w:uiPriority w:val="0"/>
    <w:pPr>
      <w:ind w:firstLine="420"/>
    </w:pPr>
    <w:rPr>
      <w:kern w:val="0"/>
      <w:sz w:val="20"/>
    </w:rPr>
  </w:style>
  <w:style w:type="character" w:customStyle="1" w:styleId="82">
    <w:name w:val="页脚 Char1"/>
    <w:basedOn w:val="63"/>
    <w:qFormat/>
    <w:uiPriority w:val="0"/>
    <w:rPr>
      <w:rFonts w:cs="Times New Roman"/>
      <w:kern w:val="2"/>
      <w:sz w:val="18"/>
      <w:szCs w:val="18"/>
    </w:rPr>
  </w:style>
  <w:style w:type="character" w:customStyle="1" w:styleId="83">
    <w:name w:val="正文文本 字符"/>
    <w:basedOn w:val="63"/>
    <w:link w:val="24"/>
    <w:qFormat/>
    <w:uiPriority w:val="0"/>
    <w:rPr>
      <w:rFonts w:ascii="楷体_GB2312" w:hAnsi="Arial" w:eastAsia="楷体_GB2312" w:cs="Times New Roman"/>
      <w:sz w:val="20"/>
      <w:szCs w:val="20"/>
    </w:rPr>
  </w:style>
  <w:style w:type="character" w:customStyle="1" w:styleId="84">
    <w:name w:val="Body Text Indent 2 Char"/>
    <w:qFormat/>
    <w:uiPriority w:val="0"/>
    <w:rPr>
      <w:rFonts w:ascii="Arial" w:hAnsi="Arial" w:eastAsia="仿宋_GB2312"/>
      <w:sz w:val="32"/>
    </w:rPr>
  </w:style>
  <w:style w:type="character" w:customStyle="1" w:styleId="85">
    <w:name w:val="标题 5 字符"/>
    <w:basedOn w:val="63"/>
    <w:link w:val="8"/>
    <w:qFormat/>
    <w:uiPriority w:val="0"/>
    <w:rPr>
      <w:rFonts w:ascii="黑体" w:hAnsi="Times New Roman" w:eastAsia="黑体" w:cs="Times New Roman"/>
      <w:b/>
      <w:color w:val="000000"/>
      <w:kern w:val="0"/>
      <w:sz w:val="20"/>
      <w:szCs w:val="20"/>
    </w:rPr>
  </w:style>
  <w:style w:type="character" w:customStyle="1" w:styleId="86">
    <w:name w:val="Body Text Indent 3 Char1"/>
    <w:basedOn w:val="63"/>
    <w:qFormat/>
    <w:uiPriority w:val="0"/>
    <w:rPr>
      <w:rFonts w:ascii="Times New Roman" w:hAnsi="Times New Roman"/>
      <w:kern w:val="2"/>
      <w:sz w:val="16"/>
      <w:szCs w:val="16"/>
    </w:rPr>
  </w:style>
  <w:style w:type="character" w:customStyle="1" w:styleId="87">
    <w:name w:val="副标题 字符"/>
    <w:basedOn w:val="63"/>
    <w:link w:val="45"/>
    <w:qFormat/>
    <w:uiPriority w:val="0"/>
    <w:rPr>
      <w:rFonts w:ascii="Cambria" w:hAnsi="Cambria" w:eastAsia="宋体" w:cs="Times New Roman"/>
      <w:i/>
      <w:iCs/>
      <w:spacing w:val="13"/>
      <w:kern w:val="0"/>
      <w:sz w:val="24"/>
      <w:szCs w:val="24"/>
      <w:lang w:eastAsia="en-US"/>
    </w:rPr>
  </w:style>
  <w:style w:type="character" w:customStyle="1" w:styleId="88">
    <w:name w:val="listbenefit"/>
    <w:qFormat/>
    <w:uiPriority w:val="0"/>
  </w:style>
  <w:style w:type="character" w:customStyle="1" w:styleId="89">
    <w:name w:val="Char Char27"/>
    <w:qFormat/>
    <w:uiPriority w:val="0"/>
    <w:rPr>
      <w:b/>
      <w:kern w:val="44"/>
      <w:sz w:val="44"/>
    </w:rPr>
  </w:style>
  <w:style w:type="character" w:customStyle="1" w:styleId="90">
    <w:name w:val="param-value"/>
    <w:basedOn w:val="63"/>
    <w:qFormat/>
    <w:uiPriority w:val="0"/>
    <w:rPr>
      <w:rFonts w:cs="Times New Roman"/>
    </w:rPr>
  </w:style>
  <w:style w:type="character" w:customStyle="1" w:styleId="91">
    <w:name w:val="纯文本 Char Char Char1"/>
    <w:qFormat/>
    <w:uiPriority w:val="0"/>
    <w:rPr>
      <w:rFonts w:ascii="宋体" w:hAnsi="Courier New" w:eastAsia="宋体"/>
      <w:kern w:val="2"/>
      <w:sz w:val="21"/>
      <w:lang w:val="en-US" w:eastAsia="zh-CN"/>
    </w:rPr>
  </w:style>
  <w:style w:type="character" w:customStyle="1" w:styleId="92">
    <w:name w:val="apple-converted-space"/>
    <w:basedOn w:val="63"/>
    <w:qFormat/>
    <w:uiPriority w:val="0"/>
    <w:rPr>
      <w:rFonts w:cs="Times New Roman"/>
    </w:rPr>
  </w:style>
  <w:style w:type="character" w:customStyle="1" w:styleId="93">
    <w:name w:val="Char Char29"/>
    <w:qFormat/>
    <w:uiPriority w:val="0"/>
    <w:rPr>
      <w:rFonts w:ascii="Times New Roman" w:hAnsi="Times New Roman" w:eastAsia="宋体"/>
      <w:b/>
      <w:kern w:val="44"/>
      <w:sz w:val="44"/>
    </w:rPr>
  </w:style>
  <w:style w:type="character" w:customStyle="1" w:styleId="94">
    <w:name w:val="标题 3 Char"/>
    <w:basedOn w:val="63"/>
    <w:qFormat/>
    <w:uiPriority w:val="0"/>
    <w:rPr>
      <w:rFonts w:ascii="Times New Roman" w:hAnsi="Times New Roman" w:eastAsia="宋体" w:cs="Times New Roman"/>
      <w:b/>
      <w:bCs/>
      <w:sz w:val="32"/>
      <w:szCs w:val="32"/>
    </w:rPr>
  </w:style>
  <w:style w:type="character" w:customStyle="1" w:styleId="95">
    <w:name w:val="标题 4 字符"/>
    <w:basedOn w:val="63"/>
    <w:link w:val="7"/>
    <w:qFormat/>
    <w:uiPriority w:val="0"/>
    <w:rPr>
      <w:rFonts w:ascii="Arial" w:hAnsi="Arial" w:eastAsia="黑体" w:cs="Times New Roman"/>
      <w:b/>
      <w:sz w:val="20"/>
      <w:szCs w:val="20"/>
    </w:rPr>
  </w:style>
  <w:style w:type="character" w:customStyle="1" w:styleId="96">
    <w:name w:val="正文文本 3 字符"/>
    <w:basedOn w:val="63"/>
    <w:link w:val="23"/>
    <w:qFormat/>
    <w:uiPriority w:val="0"/>
    <w:rPr>
      <w:rFonts w:ascii="仿宋_GB2312" w:hAnsi="Arial" w:eastAsia="仿宋_GB2312" w:cs="Times New Roman"/>
      <w:sz w:val="20"/>
      <w:szCs w:val="20"/>
    </w:rPr>
  </w:style>
  <w:style w:type="character" w:customStyle="1" w:styleId="97">
    <w:name w:val="正文文本缩进 Char"/>
    <w:basedOn w:val="63"/>
    <w:qFormat/>
    <w:uiPriority w:val="0"/>
    <w:rPr>
      <w:rFonts w:ascii="Times New Roman" w:hAnsi="Times New Roman" w:eastAsia="宋体" w:cs="Times New Roman"/>
      <w:sz w:val="20"/>
      <w:szCs w:val="20"/>
    </w:rPr>
  </w:style>
  <w:style w:type="character" w:customStyle="1" w:styleId="98">
    <w:name w:val="Plain Text Char"/>
    <w:qFormat/>
    <w:uiPriority w:val="0"/>
    <w:rPr>
      <w:rFonts w:ascii="宋体" w:hAnsi="Courier New"/>
    </w:rPr>
  </w:style>
  <w:style w:type="character" w:customStyle="1" w:styleId="99">
    <w:name w:val="HTML 预设格式 Char"/>
    <w:basedOn w:val="63"/>
    <w:qFormat/>
    <w:uiPriority w:val="0"/>
    <w:rPr>
      <w:rFonts w:ascii="Courier New" w:hAnsi="Courier New" w:eastAsia="宋体" w:cs="Courier New"/>
      <w:sz w:val="20"/>
      <w:szCs w:val="20"/>
    </w:rPr>
  </w:style>
  <w:style w:type="character" w:customStyle="1" w:styleId="100">
    <w:name w:val="批注文字 Char Char"/>
    <w:qFormat/>
    <w:uiPriority w:val="0"/>
    <w:rPr>
      <w:rFonts w:eastAsia="宋体"/>
      <w:kern w:val="2"/>
      <w:sz w:val="21"/>
      <w:lang w:val="en-US" w:eastAsia="zh-CN"/>
    </w:rPr>
  </w:style>
  <w:style w:type="character" w:customStyle="1" w:styleId="101">
    <w:name w:val="Body Text Indent Char"/>
    <w:qFormat/>
    <w:uiPriority w:val="0"/>
    <w:rPr>
      <w:rFonts w:ascii="楷体_GB2312" w:eastAsia="楷体_GB2312"/>
      <w:sz w:val="32"/>
    </w:rPr>
  </w:style>
  <w:style w:type="character" w:customStyle="1" w:styleId="102">
    <w:name w:val="已访问的超链接1"/>
    <w:qFormat/>
    <w:uiPriority w:val="0"/>
    <w:rPr>
      <w:color w:val="auto"/>
      <w:u w:val="none"/>
    </w:rPr>
  </w:style>
  <w:style w:type="character" w:customStyle="1" w:styleId="103">
    <w:name w:val="纯文本 Char Char Char"/>
    <w:qFormat/>
    <w:uiPriority w:val="0"/>
    <w:rPr>
      <w:rFonts w:ascii="宋体" w:hAnsi="Courier New" w:eastAsia="宋体"/>
      <w:kern w:val="2"/>
      <w:sz w:val="21"/>
      <w:lang w:val="en-US" w:eastAsia="zh-CN"/>
    </w:rPr>
  </w:style>
  <w:style w:type="character" w:customStyle="1" w:styleId="104">
    <w:name w:val="普通文字1 Char"/>
    <w:qFormat/>
    <w:uiPriority w:val="0"/>
    <w:rPr>
      <w:rFonts w:ascii="宋体" w:eastAsia="宋体"/>
      <w:kern w:val="2"/>
      <w:sz w:val="21"/>
      <w:lang w:val="en-US" w:eastAsia="zh-CN"/>
    </w:rPr>
  </w:style>
  <w:style w:type="character" w:customStyle="1" w:styleId="105">
    <w:name w:val="Comment Subject Char"/>
    <w:qFormat/>
    <w:uiPriority w:val="0"/>
    <w:rPr>
      <w:b/>
    </w:rPr>
  </w:style>
  <w:style w:type="character" w:customStyle="1" w:styleId="106">
    <w:name w:val="Char Char28"/>
    <w:qFormat/>
    <w:uiPriority w:val="0"/>
    <w:rPr>
      <w:rFonts w:ascii="Arial" w:hAnsi="Arial" w:eastAsia="黑体"/>
      <w:b/>
      <w:sz w:val="32"/>
    </w:rPr>
  </w:style>
  <w:style w:type="character" w:customStyle="1" w:styleId="107">
    <w:name w:val="Char Char23"/>
    <w:qFormat/>
    <w:uiPriority w:val="0"/>
    <w:rPr>
      <w:rFonts w:ascii="Arial" w:hAnsi="Arial" w:eastAsia="黑体"/>
      <w:b/>
      <w:kern w:val="2"/>
      <w:sz w:val="24"/>
    </w:rPr>
  </w:style>
  <w:style w:type="character" w:customStyle="1" w:styleId="108">
    <w:name w:val="Char Char21"/>
    <w:qFormat/>
    <w:uiPriority w:val="0"/>
    <w:rPr>
      <w:rFonts w:ascii="Arial" w:hAnsi="Arial" w:eastAsia="黑体"/>
      <w:kern w:val="2"/>
      <w:sz w:val="24"/>
    </w:rPr>
  </w:style>
  <w:style w:type="character" w:customStyle="1" w:styleId="109">
    <w:name w:val="Char Char2"/>
    <w:qFormat/>
    <w:uiPriority w:val="0"/>
    <w:rPr>
      <w:rFonts w:ascii="宋体" w:hAnsi="Courier New" w:eastAsia="宋体"/>
      <w:kern w:val="2"/>
      <w:sz w:val="21"/>
      <w:lang w:val="en-US" w:eastAsia="zh-CN"/>
    </w:rPr>
  </w:style>
  <w:style w:type="character" w:customStyle="1" w:styleId="110">
    <w:name w:val="t1"/>
    <w:qFormat/>
    <w:uiPriority w:val="0"/>
  </w:style>
  <w:style w:type="character" w:customStyle="1" w:styleId="111">
    <w:name w:val="华宇段落1 Char Char Char"/>
    <w:qFormat/>
    <w:uiPriority w:val="0"/>
    <w:rPr>
      <w:rFonts w:eastAsia="宋体"/>
      <w:kern w:val="2"/>
      <w:sz w:val="24"/>
      <w:lang w:val="en-US" w:eastAsia="zh-CN"/>
    </w:rPr>
  </w:style>
  <w:style w:type="character" w:customStyle="1" w:styleId="112">
    <w:name w:val="正文文本首行缩进 字符"/>
    <w:basedOn w:val="83"/>
    <w:link w:val="25"/>
    <w:qFormat/>
    <w:uiPriority w:val="0"/>
    <w:rPr>
      <w:rFonts w:ascii="Times New Roman" w:hAnsi="Times New Roman" w:eastAsia="宋体" w:cs="Times New Roman"/>
      <w:sz w:val="24"/>
      <w:szCs w:val="24"/>
    </w:rPr>
  </w:style>
  <w:style w:type="character" w:customStyle="1" w:styleId="113">
    <w:name w:val="纯文本 Char1"/>
    <w:qFormat/>
    <w:uiPriority w:val="0"/>
    <w:rPr>
      <w:rFonts w:ascii="宋体" w:hAnsi="Courier New"/>
      <w:kern w:val="2"/>
      <w:sz w:val="21"/>
    </w:rPr>
  </w:style>
  <w:style w:type="character" w:customStyle="1" w:styleId="114">
    <w:name w:val="textcontents"/>
    <w:basedOn w:val="63"/>
    <w:qFormat/>
    <w:uiPriority w:val="0"/>
    <w:rPr>
      <w:rFonts w:cs="Times New Roman"/>
    </w:rPr>
  </w:style>
  <w:style w:type="character" w:customStyle="1" w:styleId="115">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16">
    <w:name w:val="纯文本 Char"/>
    <w:basedOn w:val="63"/>
    <w:qFormat/>
    <w:uiPriority w:val="0"/>
    <w:rPr>
      <w:rFonts w:ascii="宋体" w:hAnsi="Courier New" w:eastAsia="宋体" w:cs="Courier New"/>
      <w:sz w:val="21"/>
      <w:szCs w:val="21"/>
    </w:rPr>
  </w:style>
  <w:style w:type="character" w:customStyle="1" w:styleId="117">
    <w:name w:val="我的正文 Char Char"/>
    <w:link w:val="118"/>
    <w:qFormat/>
    <w:uiPriority w:val="0"/>
    <w:rPr>
      <w:rFonts w:ascii="宋体" w:eastAsia="宋体"/>
      <w:sz w:val="21"/>
    </w:rPr>
  </w:style>
  <w:style w:type="paragraph" w:customStyle="1" w:styleId="118">
    <w:name w:val="我的正文"/>
    <w:basedOn w:val="1"/>
    <w:link w:val="117"/>
    <w:qFormat/>
    <w:uiPriority w:val="0"/>
    <w:pPr>
      <w:widowControl/>
      <w:spacing w:line="360" w:lineRule="auto"/>
      <w:ind w:firstLine="420"/>
      <w:jc w:val="left"/>
    </w:pPr>
    <w:rPr>
      <w:rFonts w:ascii="宋体" w:hAnsi="Calibri"/>
      <w:kern w:val="0"/>
    </w:rPr>
  </w:style>
  <w:style w:type="character" w:customStyle="1" w:styleId="119">
    <w:name w:val="Title Char"/>
    <w:qFormat/>
    <w:uiPriority w:val="0"/>
    <w:rPr>
      <w:rFonts w:eastAsia="黑体"/>
      <w:b/>
      <w:sz w:val="28"/>
      <w:lang w:val="en-GB"/>
    </w:rPr>
  </w:style>
  <w:style w:type="character" w:customStyle="1" w:styleId="120">
    <w:name w:val="正文文本缩进 3 字符"/>
    <w:basedOn w:val="63"/>
    <w:link w:val="48"/>
    <w:qFormat/>
    <w:uiPriority w:val="0"/>
    <w:rPr>
      <w:rFonts w:ascii="Times New Roman" w:hAnsi="Times New Roman" w:eastAsia="宋体" w:cs="Times New Roman"/>
      <w:sz w:val="16"/>
      <w:szCs w:val="16"/>
    </w:rPr>
  </w:style>
  <w:style w:type="character" w:customStyle="1" w:styleId="121">
    <w:name w:val="Title1 Char"/>
    <w:qFormat/>
    <w:uiPriority w:val="0"/>
    <w:rPr>
      <w:rFonts w:eastAsia="宋体"/>
      <w:b/>
      <w:kern w:val="44"/>
      <w:sz w:val="44"/>
      <w:lang w:val="en-US" w:eastAsia="zh-CN"/>
    </w:rPr>
  </w:style>
  <w:style w:type="character" w:customStyle="1" w:styleId="122">
    <w:name w:val="content"/>
    <w:basedOn w:val="63"/>
    <w:qFormat/>
    <w:uiPriority w:val="0"/>
    <w:rPr>
      <w:rFonts w:cs="Times New Roman"/>
    </w:rPr>
  </w:style>
  <w:style w:type="character" w:customStyle="1" w:styleId="123">
    <w:name w:val="Char Char17"/>
    <w:qFormat/>
    <w:uiPriority w:val="0"/>
    <w:rPr>
      <w:rFonts w:ascii="宋体" w:hAnsi="Courier New"/>
      <w:kern w:val="2"/>
      <w:sz w:val="21"/>
    </w:rPr>
  </w:style>
  <w:style w:type="character" w:customStyle="1" w:styleId="124">
    <w:name w:val="标准小四 Char Char"/>
    <w:qFormat/>
    <w:uiPriority w:val="0"/>
    <w:rPr>
      <w:rFonts w:ascii="Arial" w:hAnsi="Arial" w:eastAsia="宋体"/>
      <w:kern w:val="2"/>
      <w:sz w:val="21"/>
      <w:lang w:val="en-US" w:eastAsia="zh-CN"/>
    </w:rPr>
  </w:style>
  <w:style w:type="character" w:customStyle="1" w:styleId="125">
    <w:name w:val="样式 宋体 小四"/>
    <w:qFormat/>
    <w:uiPriority w:val="0"/>
    <w:rPr>
      <w:rFonts w:ascii="宋体" w:eastAsia="宋体"/>
      <w:sz w:val="24"/>
    </w:rPr>
  </w:style>
  <w:style w:type="character" w:customStyle="1" w:styleId="126">
    <w:name w:val="ih151"/>
    <w:qFormat/>
    <w:uiPriority w:val="0"/>
    <w:rPr>
      <w:color w:val="666666"/>
      <w:sz w:val="18"/>
      <w:u w:val="none"/>
    </w:rPr>
  </w:style>
  <w:style w:type="character" w:customStyle="1" w:styleId="127">
    <w:name w:val="style13"/>
    <w:qFormat/>
    <w:uiPriority w:val="0"/>
    <w:rPr>
      <w:sz w:val="18"/>
    </w:rPr>
  </w:style>
  <w:style w:type="character" w:customStyle="1" w:styleId="128">
    <w:name w:val="纯文本 字符"/>
    <w:basedOn w:val="63"/>
    <w:link w:val="31"/>
    <w:qFormat/>
    <w:uiPriority w:val="99"/>
    <w:rPr>
      <w:rFonts w:ascii="宋体" w:hAnsi="Courier New" w:cs="Courier New"/>
      <w:kern w:val="2"/>
      <w:sz w:val="21"/>
      <w:szCs w:val="21"/>
    </w:rPr>
  </w:style>
  <w:style w:type="character" w:customStyle="1" w:styleId="129">
    <w:name w:val="标题 6 字符"/>
    <w:basedOn w:val="63"/>
    <w:link w:val="9"/>
    <w:qFormat/>
    <w:uiPriority w:val="0"/>
    <w:rPr>
      <w:rFonts w:ascii="Arial" w:hAnsi="Arial" w:eastAsia="黑体" w:cs="Times New Roman"/>
      <w:b/>
      <w:bCs/>
      <w:sz w:val="24"/>
      <w:szCs w:val="24"/>
    </w:rPr>
  </w:style>
  <w:style w:type="character" w:customStyle="1" w:styleId="130">
    <w:name w:val="style131"/>
    <w:qFormat/>
    <w:uiPriority w:val="0"/>
    <w:rPr>
      <w:sz w:val="18"/>
    </w:rPr>
  </w:style>
  <w:style w:type="character" w:customStyle="1" w:styleId="131">
    <w:name w:val="Char Char25"/>
    <w:qFormat/>
    <w:uiPriority w:val="0"/>
    <w:rPr>
      <w:rFonts w:ascii="Arial" w:hAnsi="Arial" w:eastAsia="黑体"/>
      <w:b/>
      <w:kern w:val="2"/>
      <w:sz w:val="28"/>
    </w:rPr>
  </w:style>
  <w:style w:type="character" w:customStyle="1" w:styleId="132">
    <w:name w:val="不明显强调1"/>
    <w:basedOn w:val="63"/>
    <w:qFormat/>
    <w:uiPriority w:val="0"/>
    <w:rPr>
      <w:i/>
    </w:rPr>
  </w:style>
  <w:style w:type="character" w:customStyle="1" w:styleId="133">
    <w:name w:val="标准文本 Char Char"/>
    <w:qFormat/>
    <w:uiPriority w:val="0"/>
    <w:rPr>
      <w:rFonts w:eastAsia="宋体"/>
      <w:kern w:val="2"/>
      <w:sz w:val="24"/>
      <w:lang w:val="en-US" w:eastAsia="zh-CN"/>
    </w:rPr>
  </w:style>
  <w:style w:type="character" w:customStyle="1" w:styleId="134">
    <w:name w:val="Comment Subject Char1"/>
    <w:basedOn w:val="135"/>
    <w:qFormat/>
    <w:uiPriority w:val="0"/>
    <w:rPr>
      <w:rFonts w:ascii="Times New Roman" w:hAnsi="Times New Roman" w:eastAsia="宋体" w:cs="Times New Roman"/>
      <w:b/>
      <w:bCs/>
      <w:kern w:val="2"/>
      <w:sz w:val="21"/>
      <w:szCs w:val="20"/>
    </w:rPr>
  </w:style>
  <w:style w:type="character" w:customStyle="1" w:styleId="135">
    <w:name w:val="批注文字 字符"/>
    <w:basedOn w:val="63"/>
    <w:link w:val="20"/>
    <w:qFormat/>
    <w:uiPriority w:val="99"/>
    <w:rPr>
      <w:rFonts w:ascii="Times New Roman" w:hAnsi="Times New Roman" w:eastAsia="宋体" w:cs="Times New Roman"/>
      <w:sz w:val="20"/>
      <w:szCs w:val="20"/>
    </w:rPr>
  </w:style>
  <w:style w:type="character" w:customStyle="1" w:styleId="136">
    <w:name w:val="normalfont1"/>
    <w:qFormat/>
    <w:uiPriority w:val="0"/>
    <w:rPr>
      <w:rFonts w:ascii="??" w:hAnsi="??"/>
      <w:sz w:val="18"/>
      <w:u w:val="none"/>
    </w:rPr>
  </w:style>
  <w:style w:type="character" w:customStyle="1" w:styleId="137">
    <w:name w:val="小四 段落 宋体 Char Char Char Char Char Char Char Char"/>
    <w:qFormat/>
    <w:uiPriority w:val="0"/>
    <w:rPr>
      <w:rFonts w:eastAsia="宋体"/>
      <w:kern w:val="2"/>
      <w:sz w:val="24"/>
      <w:lang w:val="en-US" w:eastAsia="zh-CN"/>
    </w:rPr>
  </w:style>
  <w:style w:type="character" w:customStyle="1" w:styleId="138">
    <w:name w:val="签名 字符"/>
    <w:basedOn w:val="63"/>
    <w:link w:val="40"/>
    <w:qFormat/>
    <w:uiPriority w:val="0"/>
    <w:rPr>
      <w:rFonts w:ascii="Times New Roman" w:hAnsi="Times New Roman" w:eastAsia="仿宋_GB2312" w:cs="Times New Roman"/>
      <w:kern w:val="0"/>
      <w:sz w:val="20"/>
      <w:szCs w:val="20"/>
    </w:rPr>
  </w:style>
  <w:style w:type="character" w:customStyle="1" w:styleId="139">
    <w:name w:val="标题 Char1"/>
    <w:qFormat/>
    <w:uiPriority w:val="0"/>
    <w:rPr>
      <w:rFonts w:ascii="Cambria" w:eastAsia="宋体"/>
      <w:b/>
      <w:sz w:val="32"/>
    </w:rPr>
  </w:style>
  <w:style w:type="character" w:customStyle="1" w:styleId="140">
    <w:name w:val="脚注文本 字符"/>
    <w:basedOn w:val="63"/>
    <w:link w:val="46"/>
    <w:qFormat/>
    <w:uiPriority w:val="0"/>
    <w:rPr>
      <w:rFonts w:ascii="Times New Roman" w:hAnsi="Times New Roman" w:eastAsia="宋体" w:cs="Times New Roman"/>
      <w:sz w:val="18"/>
      <w:szCs w:val="18"/>
    </w:rPr>
  </w:style>
  <w:style w:type="character" w:customStyle="1" w:styleId="141">
    <w:name w:val="页眉 字符"/>
    <w:basedOn w:val="63"/>
    <w:link w:val="39"/>
    <w:qFormat/>
    <w:uiPriority w:val="0"/>
    <w:rPr>
      <w:rFonts w:cs="Times New Roman"/>
      <w:sz w:val="18"/>
      <w:szCs w:val="18"/>
    </w:rPr>
  </w:style>
  <w:style w:type="character" w:customStyle="1" w:styleId="142">
    <w:name w:val="Quote Char Char"/>
    <w:qFormat/>
    <w:uiPriority w:val="0"/>
    <w:rPr>
      <w:rFonts w:ascii="Calibri" w:hAnsi="Calibri"/>
      <w:i/>
      <w:sz w:val="22"/>
      <w:lang w:eastAsia="en-US"/>
    </w:rPr>
  </w:style>
  <w:style w:type="character" w:customStyle="1" w:styleId="143">
    <w:name w:val="content_lineheight1"/>
    <w:basedOn w:val="63"/>
    <w:qFormat/>
    <w:uiPriority w:val="0"/>
    <w:rPr>
      <w:rFonts w:cs="Times New Roman"/>
    </w:rPr>
  </w:style>
  <w:style w:type="character" w:customStyle="1" w:styleId="144">
    <w:name w:val="标题 7 字符"/>
    <w:basedOn w:val="63"/>
    <w:link w:val="10"/>
    <w:qFormat/>
    <w:uiPriority w:val="0"/>
    <w:rPr>
      <w:rFonts w:ascii="Times New Roman" w:hAnsi="Times New Roman" w:eastAsia="宋体" w:cs="Times New Roman"/>
      <w:b/>
      <w:bCs/>
      <w:sz w:val="24"/>
      <w:szCs w:val="24"/>
    </w:rPr>
  </w:style>
  <w:style w:type="character" w:customStyle="1" w:styleId="145">
    <w:name w:val="Title Char1"/>
    <w:basedOn w:val="63"/>
    <w:qFormat/>
    <w:uiPriority w:val="0"/>
    <w:rPr>
      <w:rFonts w:ascii="Cambria" w:hAnsi="Cambria" w:cs="Times New Roman"/>
      <w:b/>
      <w:bCs/>
      <w:kern w:val="2"/>
      <w:sz w:val="32"/>
      <w:szCs w:val="32"/>
    </w:rPr>
  </w:style>
  <w:style w:type="character" w:customStyle="1" w:styleId="146">
    <w:name w:val="正文 + 宋体 Char"/>
    <w:qFormat/>
    <w:uiPriority w:val="0"/>
    <w:rPr>
      <w:rFonts w:eastAsia="宋体"/>
      <w:kern w:val="2"/>
      <w:sz w:val="24"/>
      <w:lang w:val="en-US" w:eastAsia="zh-CN"/>
    </w:rPr>
  </w:style>
  <w:style w:type="character" w:customStyle="1" w:styleId="147">
    <w:name w:val="日期 字符"/>
    <w:basedOn w:val="63"/>
    <w:link w:val="34"/>
    <w:qFormat/>
    <w:uiPriority w:val="0"/>
    <w:rPr>
      <w:rFonts w:ascii="Times New Roman" w:hAnsi="Times New Roman" w:eastAsia="宋体" w:cs="Times New Roman"/>
      <w:sz w:val="20"/>
      <w:szCs w:val="20"/>
    </w:rPr>
  </w:style>
  <w:style w:type="character" w:customStyle="1" w:styleId="148">
    <w:name w:val="特点 Char1"/>
    <w:qFormat/>
    <w:uiPriority w:val="0"/>
    <w:rPr>
      <w:rFonts w:eastAsia="宋体"/>
      <w:kern w:val="2"/>
      <w:sz w:val="21"/>
      <w:lang w:val="en-US" w:eastAsia="zh-CN"/>
    </w:rPr>
  </w:style>
  <w:style w:type="character" w:customStyle="1" w:styleId="149">
    <w:name w:val="表格抬头 Char Char"/>
    <w:link w:val="150"/>
    <w:qFormat/>
    <w:uiPriority w:val="0"/>
    <w:rPr>
      <w:rFonts w:ascii="黑体" w:eastAsia="黑体"/>
      <w:b/>
    </w:rPr>
  </w:style>
  <w:style w:type="paragraph" w:customStyle="1" w:styleId="150">
    <w:name w:val="表格抬头"/>
    <w:basedOn w:val="1"/>
    <w:link w:val="149"/>
    <w:qFormat/>
    <w:uiPriority w:val="0"/>
    <w:pPr>
      <w:jc w:val="center"/>
    </w:pPr>
    <w:rPr>
      <w:rFonts w:ascii="黑体" w:hAnsi="Calibri" w:eastAsia="黑体"/>
      <w:b/>
      <w:kern w:val="0"/>
      <w:sz w:val="20"/>
    </w:rPr>
  </w:style>
  <w:style w:type="character" w:customStyle="1" w:styleId="151">
    <w:name w:val="批注主题 字符"/>
    <w:basedOn w:val="135"/>
    <w:link w:val="59"/>
    <w:qFormat/>
    <w:uiPriority w:val="0"/>
    <w:rPr>
      <w:rFonts w:ascii="Times New Roman" w:hAnsi="Times New Roman" w:eastAsia="宋体" w:cs="Times New Roman"/>
      <w:b/>
      <w:bCs/>
      <w:sz w:val="20"/>
      <w:szCs w:val="20"/>
    </w:rPr>
  </w:style>
  <w:style w:type="character" w:customStyle="1" w:styleId="152">
    <w:name w:val="HTML Preformatted Char"/>
    <w:qFormat/>
    <w:uiPriority w:val="0"/>
    <w:rPr>
      <w:rFonts w:ascii="黑体" w:hAnsi="Courier New" w:eastAsia="黑体"/>
    </w:rPr>
  </w:style>
  <w:style w:type="character" w:customStyle="1" w:styleId="153">
    <w:name w:val="h Char Char"/>
    <w:qFormat/>
    <w:uiPriority w:val="0"/>
    <w:rPr>
      <w:rFonts w:eastAsia="宋体"/>
      <w:kern w:val="2"/>
      <w:sz w:val="18"/>
      <w:lang w:val="en-US" w:eastAsia="zh-CN"/>
    </w:rPr>
  </w:style>
  <w:style w:type="character" w:customStyle="1" w:styleId="154">
    <w:name w:val="subtitle1"/>
    <w:qFormat/>
    <w:uiPriority w:val="0"/>
    <w:rPr>
      <w:rFonts w:ascii="Georgia" w:hAnsi="Georgia"/>
      <w:b/>
      <w:color w:val="666666"/>
      <w:sz w:val="18"/>
    </w:rPr>
  </w:style>
  <w:style w:type="character" w:customStyle="1" w:styleId="155">
    <w:name w:val="样式 非加粗"/>
    <w:qFormat/>
    <w:uiPriority w:val="0"/>
    <w:rPr>
      <w:rFonts w:eastAsia="宋体"/>
      <w:sz w:val="28"/>
    </w:rPr>
  </w:style>
  <w:style w:type="character" w:customStyle="1" w:styleId="156">
    <w:name w:val="小四 段落 宋体 Char Char Char Char Char"/>
    <w:link w:val="157"/>
    <w:qFormat/>
    <w:uiPriority w:val="0"/>
    <w:rPr>
      <w:rFonts w:eastAsia="宋体"/>
      <w:kern w:val="2"/>
      <w:sz w:val="24"/>
      <w:lang w:val="en-US" w:eastAsia="zh-CN"/>
    </w:rPr>
  </w:style>
  <w:style w:type="paragraph" w:customStyle="1" w:styleId="157">
    <w:name w:val="小四 段落 宋体"/>
    <w:basedOn w:val="17"/>
    <w:link w:val="156"/>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8">
    <w:name w:val="标题 8 字符"/>
    <w:basedOn w:val="63"/>
    <w:link w:val="11"/>
    <w:qFormat/>
    <w:uiPriority w:val="0"/>
    <w:rPr>
      <w:rFonts w:ascii="Arial" w:hAnsi="Arial" w:eastAsia="黑体" w:cs="Times New Roman"/>
      <w:sz w:val="24"/>
      <w:szCs w:val="24"/>
    </w:rPr>
  </w:style>
  <w:style w:type="character" w:customStyle="1" w:styleId="159">
    <w:name w:val="Document Map Char"/>
    <w:qFormat/>
    <w:uiPriority w:val="0"/>
    <w:rPr>
      <w:shd w:val="clear" w:color="auto" w:fill="000080"/>
    </w:rPr>
  </w:style>
  <w:style w:type="character" w:customStyle="1" w:styleId="160">
    <w:name w:val="para_small"/>
    <w:basedOn w:val="63"/>
    <w:qFormat/>
    <w:uiPriority w:val="0"/>
    <w:rPr>
      <w:rFonts w:cs="Times New Roman"/>
    </w:rPr>
  </w:style>
  <w:style w:type="character" w:customStyle="1" w:styleId="161">
    <w:name w:val="2nd level Char"/>
    <w:qFormat/>
    <w:uiPriority w:val="0"/>
    <w:rPr>
      <w:rFonts w:ascii="Arial" w:hAnsi="Arial" w:eastAsia="黑体"/>
      <w:b/>
      <w:kern w:val="2"/>
      <w:sz w:val="32"/>
      <w:lang w:val="en-US" w:eastAsia="zh-CN"/>
    </w:rPr>
  </w:style>
  <w:style w:type="character" w:customStyle="1" w:styleId="162">
    <w:name w:val="小四 段落 宋体 Char Char Char Char1"/>
    <w:qFormat/>
    <w:uiPriority w:val="0"/>
    <w:rPr>
      <w:rFonts w:eastAsia="宋体"/>
      <w:kern w:val="2"/>
      <w:sz w:val="24"/>
      <w:lang w:val="en-US" w:eastAsia="zh-CN"/>
    </w:rPr>
  </w:style>
  <w:style w:type="character" w:customStyle="1" w:styleId="163">
    <w:name w:val="Body Text Indent 2 Char1"/>
    <w:basedOn w:val="63"/>
    <w:qFormat/>
    <w:uiPriority w:val="0"/>
    <w:rPr>
      <w:rFonts w:ascii="Times New Roman" w:hAnsi="Times New Roman"/>
      <w:kern w:val="2"/>
      <w:sz w:val="21"/>
    </w:rPr>
  </w:style>
  <w:style w:type="character" w:customStyle="1" w:styleId="164">
    <w:name w:val="标题 9 字符"/>
    <w:basedOn w:val="63"/>
    <w:link w:val="12"/>
    <w:qFormat/>
    <w:uiPriority w:val="0"/>
    <w:rPr>
      <w:rFonts w:ascii="Arial" w:hAnsi="Arial" w:eastAsia="黑体" w:cs="Times New Roman"/>
      <w:sz w:val="21"/>
      <w:szCs w:val="21"/>
    </w:rPr>
  </w:style>
  <w:style w:type="character" w:customStyle="1" w:styleId="165">
    <w:name w:val="明显强调1"/>
    <w:basedOn w:val="63"/>
    <w:qFormat/>
    <w:uiPriority w:val="0"/>
    <w:rPr>
      <w:b/>
    </w:rPr>
  </w:style>
  <w:style w:type="character" w:customStyle="1" w:styleId="166">
    <w:name w:val="标题 2 字符"/>
    <w:basedOn w:val="63"/>
    <w:link w:val="4"/>
    <w:qFormat/>
    <w:uiPriority w:val="0"/>
    <w:rPr>
      <w:rFonts w:ascii="宋体" w:hAnsi="宋体" w:eastAsia="宋体" w:cs="Times New Roman"/>
      <w:b/>
      <w:sz w:val="24"/>
      <w:szCs w:val="24"/>
    </w:rPr>
  </w:style>
  <w:style w:type="character" w:customStyle="1" w:styleId="167">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8">
    <w:name w:val="Quote Char2"/>
    <w:basedOn w:val="63"/>
    <w:qFormat/>
    <w:uiPriority w:val="0"/>
    <w:rPr>
      <w:rFonts w:ascii="Times New Roman" w:hAnsi="Times New Roman" w:eastAsia="宋体" w:cs="Times New Roman"/>
      <w:i/>
      <w:iCs/>
      <w:color w:val="000000"/>
      <w:sz w:val="20"/>
      <w:szCs w:val="20"/>
    </w:rPr>
  </w:style>
  <w:style w:type="character" w:customStyle="1" w:styleId="169">
    <w:name w:val="小四 段落 宋体 Char Char Char1"/>
    <w:qFormat/>
    <w:uiPriority w:val="0"/>
    <w:rPr>
      <w:rFonts w:ascii="宋体" w:hAnsi="宋体" w:eastAsia="宋体"/>
      <w:kern w:val="2"/>
      <w:sz w:val="24"/>
      <w:lang w:val="en-US" w:eastAsia="zh-CN"/>
    </w:rPr>
  </w:style>
  <w:style w:type="character" w:customStyle="1" w:styleId="170">
    <w:name w:val="正文文本缩进 2 字符"/>
    <w:basedOn w:val="63"/>
    <w:link w:val="35"/>
    <w:qFormat/>
    <w:uiPriority w:val="0"/>
    <w:rPr>
      <w:rFonts w:ascii="Times New Roman" w:hAnsi="Times New Roman" w:eastAsia="宋体" w:cs="Times New Roman"/>
      <w:sz w:val="20"/>
      <w:szCs w:val="20"/>
    </w:rPr>
  </w:style>
  <w:style w:type="character" w:customStyle="1" w:styleId="171">
    <w:name w:val="Quote Char1"/>
    <w:basedOn w:val="63"/>
    <w:link w:val="172"/>
    <w:qFormat/>
    <w:uiPriority w:val="0"/>
    <w:rPr>
      <w:rFonts w:ascii="Times New Roman" w:hAnsi="Times New Roman"/>
      <w:i/>
      <w:iCs/>
      <w:color w:val="000000"/>
      <w:kern w:val="2"/>
      <w:sz w:val="21"/>
    </w:rPr>
  </w:style>
  <w:style w:type="paragraph" w:customStyle="1" w:styleId="172">
    <w:name w:val="引用1"/>
    <w:basedOn w:val="1"/>
    <w:next w:val="1"/>
    <w:link w:val="171"/>
    <w:qFormat/>
    <w:uiPriority w:val="0"/>
    <w:pPr>
      <w:widowControl/>
      <w:spacing w:before="200" w:line="276" w:lineRule="auto"/>
      <w:ind w:left="360" w:right="360"/>
      <w:jc w:val="left"/>
    </w:pPr>
    <w:rPr>
      <w:i/>
      <w:iCs/>
      <w:color w:val="000000"/>
      <w:sz w:val="20"/>
    </w:rPr>
  </w:style>
  <w:style w:type="character" w:customStyle="1" w:styleId="173">
    <w:name w:val="文档结构图 Char"/>
    <w:basedOn w:val="63"/>
    <w:qFormat/>
    <w:uiPriority w:val="0"/>
    <w:rPr>
      <w:rFonts w:ascii="宋体" w:hAnsi="Times New Roman" w:eastAsia="宋体" w:cs="Times New Roman"/>
      <w:sz w:val="18"/>
      <w:szCs w:val="18"/>
    </w:rPr>
  </w:style>
  <w:style w:type="character" w:customStyle="1" w:styleId="174">
    <w:name w:val="HTML 预设格式 字符"/>
    <w:basedOn w:val="63"/>
    <w:link w:val="55"/>
    <w:qFormat/>
    <w:uiPriority w:val="0"/>
    <w:rPr>
      <w:rFonts w:ascii="Courier New" w:hAnsi="Courier New" w:cs="Courier New"/>
      <w:kern w:val="2"/>
    </w:rPr>
  </w:style>
  <w:style w:type="character" w:customStyle="1" w:styleId="175">
    <w:name w:val="标准文本 Char Char Char"/>
    <w:qFormat/>
    <w:uiPriority w:val="0"/>
    <w:rPr>
      <w:rFonts w:eastAsia="宋体"/>
      <w:kern w:val="2"/>
      <w:sz w:val="24"/>
      <w:lang w:val="en-US" w:eastAsia="zh-CN"/>
    </w:rPr>
  </w:style>
  <w:style w:type="character" w:customStyle="1" w:styleId="176">
    <w:name w:val="正文文本缩进 字符"/>
    <w:basedOn w:val="63"/>
    <w:link w:val="26"/>
    <w:qFormat/>
    <w:uiPriority w:val="0"/>
    <w:rPr>
      <w:rFonts w:ascii="Times New Roman" w:hAnsi="Times New Roman"/>
      <w:kern w:val="2"/>
      <w:sz w:val="21"/>
    </w:rPr>
  </w:style>
  <w:style w:type="character" w:customStyle="1" w:styleId="177">
    <w:name w:val="标题 字符"/>
    <w:basedOn w:val="63"/>
    <w:link w:val="58"/>
    <w:qFormat/>
    <w:uiPriority w:val="0"/>
    <w:rPr>
      <w:rFonts w:ascii="Cambria" w:hAnsi="Cambria" w:eastAsia="宋体" w:cs="Times New Roman"/>
      <w:b/>
      <w:bCs/>
      <w:sz w:val="32"/>
      <w:szCs w:val="32"/>
    </w:rPr>
  </w:style>
  <w:style w:type="character" w:customStyle="1" w:styleId="178">
    <w:name w:val="纯文本 Char Char"/>
    <w:qFormat/>
    <w:uiPriority w:val="0"/>
    <w:rPr>
      <w:rFonts w:ascii="宋体" w:hAnsi="Courier New" w:eastAsia="宋体"/>
      <w:kern w:val="2"/>
      <w:sz w:val="21"/>
      <w:lang w:val="en-US" w:eastAsia="zh-CN"/>
    </w:rPr>
  </w:style>
  <w:style w:type="character" w:customStyle="1" w:styleId="179">
    <w:name w:val="case31"/>
    <w:qFormat/>
    <w:uiPriority w:val="0"/>
    <w:rPr>
      <w:sz w:val="21"/>
    </w:rPr>
  </w:style>
  <w:style w:type="character" w:customStyle="1" w:styleId="180">
    <w:name w:val="正文文本 2 字符"/>
    <w:basedOn w:val="63"/>
    <w:link w:val="54"/>
    <w:qFormat/>
    <w:uiPriority w:val="0"/>
    <w:rPr>
      <w:rFonts w:ascii="楷体_GB2312" w:hAnsi="Times New Roman" w:eastAsia="楷体_GB2312" w:cs="Times New Roman"/>
      <w:sz w:val="20"/>
      <w:szCs w:val="20"/>
    </w:rPr>
  </w:style>
  <w:style w:type="character" w:customStyle="1" w:styleId="181">
    <w:name w:val="标题 3 Char Char"/>
    <w:qFormat/>
    <w:uiPriority w:val="0"/>
    <w:rPr>
      <w:rFonts w:eastAsia="仿宋_GB2312"/>
      <w:b/>
      <w:kern w:val="2"/>
      <w:sz w:val="32"/>
      <w:lang w:val="en-US" w:eastAsia="zh-CN"/>
    </w:rPr>
  </w:style>
  <w:style w:type="character" w:customStyle="1" w:styleId="182">
    <w:name w:val="正文缩进 Char1"/>
    <w:link w:val="81"/>
    <w:qFormat/>
    <w:uiPriority w:val="0"/>
    <w:rPr>
      <w:rFonts w:ascii="Times New Roman" w:hAnsi="Times New Roman" w:eastAsia="宋体"/>
      <w:kern w:val="0"/>
      <w:sz w:val="20"/>
    </w:rPr>
  </w:style>
  <w:style w:type="character" w:customStyle="1" w:styleId="183">
    <w:name w:val="新图表正文 Char Char"/>
    <w:link w:val="184"/>
    <w:qFormat/>
    <w:uiPriority w:val="0"/>
    <w:rPr>
      <w:rFonts w:ascii="宋体" w:hAnsi="宋体"/>
      <w:kern w:val="2"/>
      <w:sz w:val="18"/>
      <w:szCs w:val="21"/>
      <w:lang w:val="en-US" w:eastAsia="zh-CN" w:bidi="ar-SA"/>
    </w:rPr>
  </w:style>
  <w:style w:type="paragraph" w:customStyle="1" w:styleId="184">
    <w:name w:val="新图表正文"/>
    <w:link w:val="183"/>
    <w:qFormat/>
    <w:uiPriority w:val="0"/>
    <w:pPr>
      <w:jc w:val="both"/>
    </w:pPr>
    <w:rPr>
      <w:rFonts w:ascii="宋体" w:hAnsi="宋体" w:eastAsia="宋体" w:cs="Times New Roman"/>
      <w:kern w:val="2"/>
      <w:sz w:val="18"/>
      <w:szCs w:val="21"/>
      <w:lang w:val="en-US" w:eastAsia="zh-CN" w:bidi="ar-SA"/>
    </w:rPr>
  </w:style>
  <w:style w:type="character" w:customStyle="1" w:styleId="185">
    <w:name w:val="样式 首行缩进:  2 字符 Char Char Char"/>
    <w:qFormat/>
    <w:uiPriority w:val="0"/>
    <w:rPr>
      <w:rFonts w:eastAsia="宋体"/>
      <w:kern w:val="2"/>
      <w:sz w:val="24"/>
      <w:lang w:val="en-US" w:eastAsia="zh-CN"/>
    </w:rPr>
  </w:style>
  <w:style w:type="character" w:customStyle="1" w:styleId="186">
    <w:name w:val="Intense Quote Char1"/>
    <w:basedOn w:val="63"/>
    <w:link w:val="187"/>
    <w:qFormat/>
    <w:uiPriority w:val="0"/>
    <w:rPr>
      <w:rFonts w:ascii="Times New Roman" w:hAnsi="Times New Roman"/>
      <w:b/>
      <w:bCs/>
      <w:i/>
      <w:iCs/>
      <w:color w:val="4F81BD"/>
      <w:kern w:val="2"/>
      <w:sz w:val="21"/>
    </w:rPr>
  </w:style>
  <w:style w:type="paragraph" w:customStyle="1" w:styleId="187">
    <w:name w:val="明显引用1"/>
    <w:basedOn w:val="1"/>
    <w:next w:val="1"/>
    <w:link w:val="186"/>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8">
    <w:name w:val="Char Char20"/>
    <w:qFormat/>
    <w:uiPriority w:val="0"/>
    <w:rPr>
      <w:rFonts w:ascii="Arial" w:hAnsi="Arial" w:eastAsia="黑体"/>
      <w:kern w:val="2"/>
      <w:sz w:val="21"/>
    </w:rPr>
  </w:style>
  <w:style w:type="character" w:customStyle="1" w:styleId="189">
    <w:name w:val="No Spacing Char Char"/>
    <w:link w:val="190"/>
    <w:qFormat/>
    <w:uiPriority w:val="0"/>
    <w:rPr>
      <w:rFonts w:eastAsia="微软雅黑"/>
      <w:kern w:val="2"/>
      <w:sz w:val="24"/>
      <w:szCs w:val="22"/>
      <w:lang w:val="en-US" w:eastAsia="zh-CN" w:bidi="ar-SA"/>
    </w:rPr>
  </w:style>
  <w:style w:type="paragraph" w:customStyle="1" w:styleId="190">
    <w:name w:val="无间隔2"/>
    <w:link w:val="189"/>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1">
    <w:name w:val="小四 段落 宋体 Char Char Char Char Char Char"/>
    <w:qFormat/>
    <w:uiPriority w:val="0"/>
    <w:rPr>
      <w:rFonts w:eastAsia="宋体"/>
      <w:kern w:val="2"/>
      <w:sz w:val="24"/>
      <w:lang w:val="en-US" w:eastAsia="zh-CN"/>
    </w:rPr>
  </w:style>
  <w:style w:type="character" w:customStyle="1" w:styleId="192">
    <w:name w:val="3zw"/>
    <w:basedOn w:val="63"/>
    <w:qFormat/>
    <w:uiPriority w:val="0"/>
    <w:rPr>
      <w:rFonts w:cs="Times New Roman"/>
    </w:rPr>
  </w:style>
  <w:style w:type="character" w:customStyle="1" w:styleId="193">
    <w:name w:val="Intense Quote Char Char"/>
    <w:qFormat/>
    <w:uiPriority w:val="0"/>
    <w:rPr>
      <w:rFonts w:ascii="Calibri" w:hAnsi="Calibri"/>
      <w:b/>
      <w:i/>
      <w:sz w:val="22"/>
      <w:lang w:eastAsia="en-US"/>
    </w:rPr>
  </w:style>
  <w:style w:type="character" w:customStyle="1" w:styleId="194">
    <w:name w:val="Body Text Indent 3 Char"/>
    <w:qFormat/>
    <w:uiPriority w:val="0"/>
    <w:rPr>
      <w:rFonts w:ascii="Arial" w:hAnsi="Arial" w:eastAsia="仿宋_GB2312"/>
      <w:color w:val="FFFF00"/>
      <w:sz w:val="32"/>
    </w:rPr>
  </w:style>
  <w:style w:type="character" w:customStyle="1" w:styleId="195">
    <w:name w:val="A2"/>
    <w:qFormat/>
    <w:uiPriority w:val="0"/>
    <w:rPr>
      <w:color w:val="000000"/>
      <w:sz w:val="18"/>
    </w:rPr>
  </w:style>
  <w:style w:type="character" w:customStyle="1" w:styleId="196">
    <w:name w:val="标题 1 字符"/>
    <w:basedOn w:val="63"/>
    <w:link w:val="3"/>
    <w:qFormat/>
    <w:uiPriority w:val="0"/>
    <w:rPr>
      <w:rFonts w:ascii="黑体" w:hAnsi="Times New Roman" w:eastAsia="黑体" w:cs="Times New Roman"/>
      <w:b/>
      <w:kern w:val="44"/>
      <w:sz w:val="28"/>
      <w:szCs w:val="28"/>
    </w:rPr>
  </w:style>
  <w:style w:type="character" w:customStyle="1" w:styleId="197">
    <w:name w:val="明显参考1"/>
    <w:basedOn w:val="63"/>
    <w:qFormat/>
    <w:uiPriority w:val="0"/>
    <w:rPr>
      <w:smallCaps/>
      <w:spacing w:val="5"/>
      <w:u w:val="single"/>
    </w:rPr>
  </w:style>
  <w:style w:type="character" w:customStyle="1" w:styleId="198">
    <w:name w:val="称呼 字符"/>
    <w:basedOn w:val="63"/>
    <w:link w:val="22"/>
    <w:qFormat/>
    <w:uiPriority w:val="0"/>
    <w:rPr>
      <w:rFonts w:ascii="仿宋_GB2312" w:hAnsi="Times New Roman" w:eastAsia="仿宋_GB2312" w:cs="Times New Roman"/>
      <w:sz w:val="20"/>
      <w:szCs w:val="20"/>
    </w:rPr>
  </w:style>
  <w:style w:type="character" w:customStyle="1" w:styleId="199">
    <w:name w:val="111111 Char Char"/>
    <w:link w:val="200"/>
    <w:qFormat/>
    <w:uiPriority w:val="0"/>
    <w:rPr>
      <w:rFonts w:ascii="宋体" w:hAnsi="宋体" w:eastAsia="黑体"/>
      <w:b/>
      <w:sz w:val="21"/>
    </w:rPr>
  </w:style>
  <w:style w:type="paragraph" w:customStyle="1" w:styleId="200">
    <w:name w:val="111111"/>
    <w:basedOn w:val="1"/>
    <w:link w:val="199"/>
    <w:qFormat/>
    <w:uiPriority w:val="0"/>
    <w:pPr>
      <w:spacing w:before="120" w:after="120"/>
      <w:jc w:val="center"/>
    </w:pPr>
    <w:rPr>
      <w:rFonts w:ascii="宋体" w:hAnsi="宋体" w:eastAsia="黑体"/>
      <w:b/>
      <w:kern w:val="0"/>
    </w:rPr>
  </w:style>
  <w:style w:type="character" w:customStyle="1" w:styleId="201">
    <w:name w:val="小四 段落 宋体 Char1"/>
    <w:qFormat/>
    <w:uiPriority w:val="0"/>
    <w:rPr>
      <w:rFonts w:eastAsia="宋体"/>
      <w:kern w:val="2"/>
      <w:sz w:val="24"/>
      <w:lang w:val="en-US" w:eastAsia="zh-CN"/>
    </w:rPr>
  </w:style>
  <w:style w:type="character" w:customStyle="1" w:styleId="202">
    <w:name w:val="文档结构图 字符"/>
    <w:basedOn w:val="63"/>
    <w:link w:val="19"/>
    <w:qFormat/>
    <w:uiPriority w:val="0"/>
    <w:rPr>
      <w:rFonts w:ascii="Times New Roman" w:hAnsi="Times New Roman"/>
      <w:kern w:val="2"/>
      <w:sz w:val="16"/>
      <w:szCs w:val="0"/>
    </w:rPr>
  </w:style>
  <w:style w:type="character" w:customStyle="1" w:styleId="203">
    <w:name w:val="title_emph1"/>
    <w:qFormat/>
    <w:uiPriority w:val="0"/>
    <w:rPr>
      <w:rFonts w:ascii="Arial"/>
      <w:b/>
      <w:sz w:val="18"/>
    </w:rPr>
  </w:style>
  <w:style w:type="character" w:customStyle="1" w:styleId="204">
    <w:name w:val="页脚 字符"/>
    <w:basedOn w:val="63"/>
    <w:link w:val="38"/>
    <w:qFormat/>
    <w:uiPriority w:val="0"/>
    <w:rPr>
      <w:rFonts w:cs="Times New Roman"/>
      <w:sz w:val="18"/>
      <w:szCs w:val="18"/>
    </w:rPr>
  </w:style>
  <w:style w:type="character" w:customStyle="1" w:styleId="205">
    <w:name w:val="书籍标题1"/>
    <w:basedOn w:val="63"/>
    <w:qFormat/>
    <w:uiPriority w:val="0"/>
    <w:rPr>
      <w:i/>
      <w:smallCaps/>
      <w:spacing w:val="5"/>
    </w:rPr>
  </w:style>
  <w:style w:type="character" w:customStyle="1" w:styleId="206">
    <w:name w:val="不明显参考1"/>
    <w:basedOn w:val="63"/>
    <w:qFormat/>
    <w:uiPriority w:val="0"/>
    <w:rPr>
      <w:smallCaps/>
    </w:rPr>
  </w:style>
  <w:style w:type="character" w:customStyle="1" w:styleId="207">
    <w:name w:val="样式 首行缩进:  2 字符 Char Char"/>
    <w:link w:val="208"/>
    <w:qFormat/>
    <w:uiPriority w:val="0"/>
    <w:rPr>
      <w:sz w:val="24"/>
    </w:rPr>
  </w:style>
  <w:style w:type="paragraph" w:customStyle="1" w:styleId="208">
    <w:name w:val="样式 首行缩进:  2 字符"/>
    <w:basedOn w:val="1"/>
    <w:link w:val="207"/>
    <w:qFormat/>
    <w:uiPriority w:val="0"/>
    <w:pPr>
      <w:spacing w:line="360" w:lineRule="auto"/>
      <w:ind w:firstLine="480" w:firstLineChars="200"/>
    </w:pPr>
    <w:rPr>
      <w:rFonts w:ascii="Calibri" w:hAnsi="Calibri"/>
      <w:kern w:val="0"/>
      <w:sz w:val="24"/>
    </w:rPr>
  </w:style>
  <w:style w:type="character" w:customStyle="1" w:styleId="209">
    <w:name w:val="标题 3 字符"/>
    <w:basedOn w:val="63"/>
    <w:link w:val="6"/>
    <w:qFormat/>
    <w:uiPriority w:val="0"/>
    <w:rPr>
      <w:rFonts w:ascii="宋体" w:hAnsi="宋体" w:eastAsia="宋体"/>
      <w:b/>
      <w:sz w:val="21"/>
      <w:shd w:val="clear" w:color="auto" w:fill="FFFFFF"/>
    </w:rPr>
  </w:style>
  <w:style w:type="character" w:customStyle="1" w:styleId="210">
    <w:name w:val="Char Char22"/>
    <w:qFormat/>
    <w:uiPriority w:val="0"/>
    <w:rPr>
      <w:b/>
      <w:kern w:val="2"/>
      <w:sz w:val="24"/>
    </w:rPr>
  </w:style>
  <w:style w:type="character" w:customStyle="1" w:styleId="211">
    <w:name w:val="批注框文本 字符"/>
    <w:basedOn w:val="63"/>
    <w:link w:val="37"/>
    <w:qFormat/>
    <w:uiPriority w:val="0"/>
    <w:rPr>
      <w:rFonts w:ascii="Times New Roman" w:hAnsi="Times New Roman" w:eastAsia="宋体" w:cs="Times New Roman"/>
      <w:sz w:val="18"/>
      <w:szCs w:val="18"/>
    </w:rPr>
  </w:style>
  <w:style w:type="character" w:customStyle="1" w:styleId="212">
    <w:name w:val="尾注文本 字符"/>
    <w:basedOn w:val="63"/>
    <w:link w:val="36"/>
    <w:qFormat/>
    <w:uiPriority w:val="0"/>
    <w:rPr>
      <w:rFonts w:ascii="Times New Roman" w:hAnsi="Times New Roman" w:eastAsia="宋体" w:cs="Times New Roman"/>
      <w:kern w:val="0"/>
      <w:sz w:val="24"/>
      <w:szCs w:val="24"/>
    </w:rPr>
  </w:style>
  <w:style w:type="character" w:customStyle="1" w:styleId="213">
    <w:name w:val="point_normal1"/>
    <w:qFormat/>
    <w:uiPriority w:val="0"/>
    <w:rPr>
      <w:rFonts w:ascii="Arial" w:hAnsi="Arial"/>
      <w:sz w:val="18"/>
    </w:rPr>
  </w:style>
  <w:style w:type="character" w:customStyle="1" w:styleId="214">
    <w:name w:val="Char Char26"/>
    <w:qFormat/>
    <w:uiPriority w:val="0"/>
    <w:rPr>
      <w:b/>
      <w:kern w:val="2"/>
      <w:sz w:val="32"/>
    </w:rPr>
  </w:style>
  <w:style w:type="character" w:customStyle="1" w:styleId="215">
    <w:name w:val="Char Char24"/>
    <w:qFormat/>
    <w:uiPriority w:val="0"/>
    <w:rPr>
      <w:b/>
      <w:kern w:val="2"/>
      <w:sz w:val="28"/>
    </w:rPr>
  </w:style>
  <w:style w:type="character" w:customStyle="1" w:styleId="216">
    <w:name w:val="concon"/>
    <w:qFormat/>
    <w:uiPriority w:val="0"/>
  </w:style>
  <w:style w:type="paragraph" w:customStyle="1" w:styleId="217">
    <w:name w:val="标准文本"/>
    <w:basedOn w:val="1"/>
    <w:qFormat/>
    <w:uiPriority w:val="0"/>
    <w:pPr>
      <w:spacing w:line="360" w:lineRule="auto"/>
      <w:ind w:firstLine="480" w:firstLineChars="200"/>
    </w:pPr>
    <w:rPr>
      <w:rFonts w:cs="宋体"/>
      <w:sz w:val="24"/>
      <w:szCs w:val="24"/>
    </w:rPr>
  </w:style>
  <w:style w:type="paragraph" w:customStyle="1" w:styleId="218">
    <w:name w:val="Char Char Char Char Char Char Char Char Char Char Char Char Char1"/>
    <w:basedOn w:val="1"/>
    <w:qFormat/>
    <w:uiPriority w:val="0"/>
    <w:pPr>
      <w:widowControl/>
      <w:spacing w:after="160" w:line="240" w:lineRule="exact"/>
      <w:jc w:val="left"/>
    </w:pPr>
    <w:rPr>
      <w:szCs w:val="24"/>
    </w:rPr>
  </w:style>
  <w:style w:type="paragraph" w:customStyle="1" w:styleId="219">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20">
    <w:name w:val="flType"/>
    <w:basedOn w:val="221"/>
    <w:qFormat/>
    <w:uiPriority w:val="0"/>
    <w:pPr>
      <w:spacing w:after="284"/>
    </w:pPr>
    <w:rPr>
      <w:rFonts w:eastAsia="宋体"/>
      <w:b w:val="0"/>
    </w:rPr>
  </w:style>
  <w:style w:type="paragraph" w:customStyle="1" w:styleId="221">
    <w:name w:val="flName"/>
    <w:basedOn w:val="222"/>
    <w:qFormat/>
    <w:uiPriority w:val="0"/>
    <w:pPr>
      <w:spacing w:before="0" w:line="113" w:lineRule="atLeast"/>
    </w:pPr>
  </w:style>
  <w:style w:type="paragraph" w:customStyle="1" w:styleId="222">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3">
    <w:name w:val="华宇段落1 Char"/>
    <w:basedOn w:val="1"/>
    <w:qFormat/>
    <w:uiPriority w:val="0"/>
    <w:pPr>
      <w:spacing w:line="360" w:lineRule="auto"/>
      <w:ind w:firstLine="200" w:firstLineChars="200"/>
    </w:pPr>
    <w:rPr>
      <w:bCs/>
      <w:sz w:val="24"/>
      <w:szCs w:val="24"/>
    </w:rPr>
  </w:style>
  <w:style w:type="paragraph" w:customStyle="1" w:styleId="224">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5">
    <w:name w:val="Char Char Char Char Char Char Char Char Char"/>
    <w:basedOn w:val="1"/>
    <w:qFormat/>
    <w:uiPriority w:val="0"/>
    <w:pPr>
      <w:tabs>
        <w:tab w:val="left" w:pos="360"/>
      </w:tabs>
      <w:ind w:left="200" w:hanging="200" w:hangingChars="200"/>
    </w:pPr>
    <w:rPr>
      <w:sz w:val="24"/>
      <w:szCs w:val="24"/>
    </w:rPr>
  </w:style>
  <w:style w:type="paragraph" w:customStyle="1" w:styleId="226">
    <w:name w:val="greytypebeni"/>
    <w:basedOn w:val="1"/>
    <w:qFormat/>
    <w:uiPriority w:val="0"/>
    <w:pPr>
      <w:widowControl/>
      <w:jc w:val="left"/>
    </w:pPr>
    <w:rPr>
      <w:rFonts w:ascii="宋体" w:hAnsi="宋体" w:cs="宋体"/>
      <w:kern w:val="0"/>
      <w:sz w:val="24"/>
      <w:szCs w:val="24"/>
    </w:rPr>
  </w:style>
  <w:style w:type="paragraph" w:customStyle="1" w:styleId="227">
    <w:name w:val="Char Char1 Char Char Char Char1 Char Char Char Char Char Char"/>
    <w:basedOn w:val="1"/>
    <w:qFormat/>
    <w:uiPriority w:val="0"/>
    <w:rPr>
      <w:rFonts w:ascii="Tahoma" w:hAnsi="Tahoma"/>
      <w:sz w:val="24"/>
    </w:rPr>
  </w:style>
  <w:style w:type="paragraph" w:customStyle="1" w:styleId="228">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9">
    <w:name w:val="Char Char1"/>
    <w:basedOn w:val="1"/>
    <w:qFormat/>
    <w:uiPriority w:val="0"/>
    <w:rPr>
      <w:rFonts w:ascii="Tahoma" w:hAnsi="Tahoma" w:cs="Tahoma"/>
      <w:sz w:val="24"/>
    </w:rPr>
  </w:style>
  <w:style w:type="paragraph" w:customStyle="1" w:styleId="230">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231">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2">
    <w:name w:val="font13"/>
    <w:basedOn w:val="1"/>
    <w:qFormat/>
    <w:uiPriority w:val="0"/>
    <w:pPr>
      <w:widowControl/>
      <w:spacing w:before="100" w:beforeAutospacing="1" w:after="100" w:afterAutospacing="1"/>
      <w:jc w:val="left"/>
    </w:pPr>
    <w:rPr>
      <w:i/>
      <w:iCs/>
      <w:kern w:val="0"/>
      <w:sz w:val="36"/>
      <w:szCs w:val="36"/>
    </w:rPr>
  </w:style>
  <w:style w:type="paragraph" w:customStyle="1" w:styleId="233">
    <w:name w:val="中等深浅网格 1 - 强调文字颜色 21"/>
    <w:basedOn w:val="1"/>
    <w:qFormat/>
    <w:uiPriority w:val="0"/>
    <w:pPr>
      <w:ind w:firstLine="420" w:firstLineChars="200"/>
    </w:pPr>
    <w:rPr>
      <w:rFonts w:ascii="Calibri" w:hAnsi="Calibri"/>
      <w:szCs w:val="22"/>
    </w:rPr>
  </w:style>
  <w:style w:type="paragraph" w:customStyle="1" w:styleId="234">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6">
    <w:name w:val="默认段落字体 Para Char Char Char Char Char Char Char Char Char1 Char Char Char Char Char Char Char"/>
    <w:basedOn w:val="19"/>
    <w:qFormat/>
    <w:uiPriority w:val="0"/>
  </w:style>
  <w:style w:type="paragraph" w:customStyle="1" w:styleId="237">
    <w:name w:val="样式 样式 首行缩进:  2 字符 + 行距: 1.5 倍行距"/>
    <w:basedOn w:val="1"/>
    <w:qFormat/>
    <w:uiPriority w:val="0"/>
    <w:pPr>
      <w:spacing w:line="360" w:lineRule="auto"/>
      <w:ind w:firstLine="470" w:firstLineChars="196"/>
    </w:pPr>
    <w:rPr>
      <w:sz w:val="24"/>
    </w:rPr>
  </w:style>
  <w:style w:type="paragraph" w:customStyle="1" w:styleId="238">
    <w:name w:val="正文11"/>
    <w:basedOn w:val="1"/>
    <w:next w:val="1"/>
    <w:qFormat/>
    <w:uiPriority w:val="0"/>
    <w:pPr>
      <w:spacing w:before="156" w:line="360" w:lineRule="auto"/>
      <w:ind w:firstLine="510" w:firstLineChars="200"/>
    </w:pPr>
    <w:rPr>
      <w:sz w:val="24"/>
    </w:rPr>
  </w:style>
  <w:style w:type="paragraph" w:customStyle="1" w:styleId="239">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0">
    <w:name w:val="Char Char11"/>
    <w:basedOn w:val="1"/>
    <w:qFormat/>
    <w:uiPriority w:val="0"/>
    <w:rPr>
      <w:rFonts w:ascii="Tahoma" w:hAnsi="Tahoma"/>
      <w:sz w:val="24"/>
    </w:rPr>
  </w:style>
  <w:style w:type="paragraph" w:customStyle="1" w:styleId="241">
    <w:name w:val="丁华正文"/>
    <w:basedOn w:val="48"/>
    <w:qFormat/>
    <w:uiPriority w:val="0"/>
    <w:pPr>
      <w:adjustRightInd w:val="0"/>
      <w:snapToGrid w:val="0"/>
      <w:spacing w:line="360" w:lineRule="auto"/>
      <w:ind w:left="0" w:firstLine="510"/>
    </w:pPr>
    <w:rPr>
      <w:sz w:val="24"/>
    </w:rPr>
  </w:style>
  <w:style w:type="paragraph" w:customStyle="1" w:styleId="242">
    <w:name w:val="正文 居中"/>
    <w:basedOn w:val="1"/>
    <w:qFormat/>
    <w:uiPriority w:val="0"/>
    <w:pPr>
      <w:spacing w:line="360" w:lineRule="auto"/>
      <w:jc w:val="center"/>
    </w:pPr>
    <w:rPr>
      <w:sz w:val="24"/>
    </w:rPr>
  </w:style>
  <w:style w:type="paragraph" w:customStyle="1" w:styleId="243">
    <w:name w:val="Char Char3"/>
    <w:basedOn w:val="1"/>
    <w:qFormat/>
    <w:uiPriority w:val="0"/>
    <w:rPr>
      <w:rFonts w:ascii="Tahoma" w:hAnsi="Tahoma" w:cs="Tahoma"/>
      <w:sz w:val="24"/>
    </w:rPr>
  </w:style>
  <w:style w:type="paragraph" w:customStyle="1" w:styleId="244">
    <w:name w:val="Char Char Char Char Char"/>
    <w:basedOn w:val="1"/>
    <w:qFormat/>
    <w:uiPriority w:val="0"/>
    <w:rPr>
      <w:rFonts w:ascii="Tahoma" w:hAnsi="Tahoma"/>
      <w:sz w:val="24"/>
    </w:rPr>
  </w:style>
  <w:style w:type="paragraph" w:customStyle="1" w:styleId="24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6">
    <w:name w:val="Char Char1 Char Char Char Char Char Char Char"/>
    <w:basedOn w:val="1"/>
    <w:qFormat/>
    <w:uiPriority w:val="0"/>
    <w:rPr>
      <w:rFonts w:ascii="Tahoma" w:hAnsi="Tahoma" w:cs="Tahoma"/>
      <w:sz w:val="24"/>
    </w:rPr>
  </w:style>
  <w:style w:type="paragraph" w:customStyle="1" w:styleId="247">
    <w:name w:val="样式"/>
    <w:basedOn w:val="1"/>
    <w:qFormat/>
    <w:uiPriority w:val="0"/>
    <w:pPr>
      <w:autoSpaceDE w:val="0"/>
      <w:autoSpaceDN w:val="0"/>
      <w:snapToGrid w:val="0"/>
      <w:spacing w:before="120" w:after="120" w:line="360" w:lineRule="auto"/>
    </w:pPr>
    <w:rPr>
      <w:rFonts w:ascii="宋体"/>
      <w:sz w:val="24"/>
    </w:rPr>
  </w:style>
  <w:style w:type="paragraph" w:customStyle="1" w:styleId="24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9">
    <w:name w:val="Char Char1 Char Char Char Char"/>
    <w:basedOn w:val="19"/>
    <w:qFormat/>
    <w:uiPriority w:val="0"/>
    <w:pPr>
      <w:adjustRightInd w:val="0"/>
      <w:spacing w:line="436" w:lineRule="exact"/>
      <w:ind w:left="357"/>
      <w:jc w:val="left"/>
      <w:outlineLvl w:val="3"/>
    </w:pPr>
    <w:rPr>
      <w:rFonts w:ascii="Tahoma" w:hAnsi="Tahoma" w:cs="Tahoma"/>
      <w:b/>
      <w:sz w:val="24"/>
      <w:szCs w:val="24"/>
    </w:rPr>
  </w:style>
  <w:style w:type="paragraph" w:customStyle="1" w:styleId="250">
    <w:name w:val="标准小四"/>
    <w:basedOn w:val="1"/>
    <w:qFormat/>
    <w:uiPriority w:val="0"/>
    <w:pPr>
      <w:spacing w:line="360" w:lineRule="auto"/>
      <w:ind w:firstLine="480" w:firstLineChars="200"/>
    </w:pPr>
    <w:rPr>
      <w:rFonts w:ascii="Arial" w:hAnsi="Arial"/>
      <w:sz w:val="24"/>
      <w:szCs w:val="21"/>
    </w:rPr>
  </w:style>
  <w:style w:type="paragraph" w:customStyle="1" w:styleId="2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2">
    <w:name w:val="Char Char Char Char Char Char Char1"/>
    <w:basedOn w:val="1"/>
    <w:qFormat/>
    <w:uiPriority w:val="0"/>
    <w:rPr>
      <w:rFonts w:ascii="Tahoma" w:hAnsi="Tahoma"/>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6">
    <w:name w:val="默认段落字体 Para Char"/>
    <w:basedOn w:val="1"/>
    <w:qFormat/>
    <w:uiPriority w:val="0"/>
    <w:rPr>
      <w:sz w:val="24"/>
      <w:szCs w:val="24"/>
    </w:rPr>
  </w:style>
  <w:style w:type="paragraph" w:customStyle="1" w:styleId="257">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9">
    <w:name w:val="标题1，章节第一层"/>
    <w:basedOn w:val="260"/>
    <w:next w:val="260"/>
    <w:qFormat/>
    <w:uiPriority w:val="0"/>
    <w:pPr>
      <w:tabs>
        <w:tab w:val="left" w:pos="693"/>
      </w:tabs>
      <w:ind w:left="482"/>
      <w:outlineLvl w:val="0"/>
    </w:pPr>
    <w:rPr>
      <w:color w:val="000000"/>
      <w:sz w:val="24"/>
      <w:szCs w:val="24"/>
    </w:rPr>
  </w:style>
  <w:style w:type="paragraph" w:customStyle="1" w:styleId="260">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1">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2">
    <w:name w:val="正文表标题"/>
    <w:next w:val="25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3">
    <w:name w:val="默认段落字体 Para Char Char Char Char Char Char Char"/>
    <w:basedOn w:val="1"/>
    <w:qFormat/>
    <w:uiPriority w:val="0"/>
  </w:style>
  <w:style w:type="paragraph" w:customStyle="1" w:styleId="264">
    <w:name w:val="Char Char Char1"/>
    <w:basedOn w:val="19"/>
    <w:qFormat/>
    <w:uiPriority w:val="0"/>
    <w:pPr>
      <w:spacing w:line="436" w:lineRule="exact"/>
    </w:pPr>
    <w:rPr>
      <w:szCs w:val="24"/>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项目符号：一级"/>
    <w:basedOn w:val="260"/>
    <w:next w:val="260"/>
    <w:qFormat/>
    <w:uiPriority w:val="0"/>
    <w:pPr>
      <w:ind w:right="-134" w:rightChars="-64"/>
    </w:pPr>
    <w:rPr>
      <w:bCs w:val="0"/>
    </w:rPr>
  </w:style>
  <w:style w:type="paragraph" w:customStyle="1" w:styleId="2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8">
    <w:name w:val="Char1 Char Char Char1"/>
    <w:basedOn w:val="1"/>
    <w:qFormat/>
    <w:uiPriority w:val="0"/>
    <w:rPr>
      <w:rFonts w:ascii="Tahoma" w:hAnsi="Tahoma" w:cs="Tahoma"/>
      <w:sz w:val="24"/>
    </w:rPr>
  </w:style>
  <w:style w:type="paragraph" w:customStyle="1" w:styleId="269">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0">
    <w:name w:val="正文文本缩进1"/>
    <w:basedOn w:val="1"/>
    <w:qFormat/>
    <w:uiPriority w:val="0"/>
    <w:pPr>
      <w:spacing w:after="120"/>
      <w:ind w:left="420" w:leftChars="200"/>
    </w:pPr>
    <w:rPr>
      <w:szCs w:val="24"/>
    </w:rPr>
  </w:style>
  <w:style w:type="paragraph" w:customStyle="1" w:styleId="27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2">
    <w:name w:val="表格"/>
    <w:basedOn w:val="1"/>
    <w:qFormat/>
    <w:uiPriority w:val="0"/>
    <w:pPr>
      <w:snapToGrid w:val="0"/>
      <w:ind w:firstLine="21" w:firstLineChars="21"/>
    </w:pPr>
    <w:rPr>
      <w:rFonts w:ascii="宋体" w:hAnsi="宋体" w:cs="宋体"/>
      <w:kern w:val="0"/>
      <w:sz w:val="20"/>
    </w:rPr>
  </w:style>
  <w:style w:type="paragraph" w:customStyle="1" w:styleId="273">
    <w:name w:val="Char Char Char Char Char Char Char"/>
    <w:basedOn w:val="1"/>
    <w:qFormat/>
    <w:uiPriority w:val="0"/>
    <w:pPr>
      <w:jc w:val="left"/>
    </w:pPr>
    <w:rPr>
      <w:rFonts w:ascii="Tahoma" w:hAnsi="Tahoma"/>
      <w:sz w:val="24"/>
    </w:rPr>
  </w:style>
  <w:style w:type="paragraph" w:customStyle="1" w:styleId="2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5">
    <w:name w:val="表格内文字"/>
    <w:basedOn w:val="1"/>
    <w:qFormat/>
    <w:uiPriority w:val="0"/>
    <w:pPr>
      <w:spacing w:line="300" w:lineRule="atLeast"/>
    </w:pPr>
    <w:rPr>
      <w:sz w:val="18"/>
      <w:szCs w:val="24"/>
    </w:rPr>
  </w:style>
  <w:style w:type="paragraph" w:customStyle="1" w:styleId="276">
    <w:name w:val="样式3"/>
    <w:basedOn w:val="1"/>
    <w:next w:val="1"/>
    <w:qFormat/>
    <w:uiPriority w:val="0"/>
    <w:pPr>
      <w:spacing w:line="360" w:lineRule="auto"/>
    </w:pPr>
  </w:style>
  <w:style w:type="paragraph" w:customStyle="1" w:styleId="277">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8">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0">
    <w:name w:val="符号与编号 Char"/>
    <w:basedOn w:val="1"/>
    <w:qFormat/>
    <w:uiPriority w:val="0"/>
    <w:pPr>
      <w:tabs>
        <w:tab w:val="left" w:pos="720"/>
      </w:tabs>
      <w:spacing w:afterLines="50" w:line="400" w:lineRule="atLeast"/>
      <w:ind w:left="720"/>
    </w:pPr>
    <w:rPr>
      <w:sz w:val="24"/>
      <w:szCs w:val="24"/>
    </w:rPr>
  </w:style>
  <w:style w:type="paragraph" w:customStyle="1" w:styleId="281">
    <w:name w:val="正文2"/>
    <w:basedOn w:val="1"/>
    <w:qFormat/>
    <w:uiPriority w:val="0"/>
    <w:pPr>
      <w:spacing w:before="156" w:line="360" w:lineRule="auto"/>
      <w:ind w:firstLine="510" w:firstLineChars="200"/>
    </w:pPr>
    <w:rPr>
      <w:sz w:val="24"/>
    </w:rPr>
  </w:style>
  <w:style w:type="paragraph" w:customStyle="1" w:styleId="282">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3">
    <w:name w:val="章标题"/>
    <w:next w:val="254"/>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4">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5">
    <w:name w:val="Char1"/>
    <w:basedOn w:val="1"/>
    <w:qFormat/>
    <w:uiPriority w:val="0"/>
    <w:rPr>
      <w:rFonts w:ascii="仿宋_GB2312" w:hAnsi="宋体" w:eastAsia="仿宋_GB2312" w:cs="宋体"/>
      <w:b/>
      <w:sz w:val="32"/>
      <w:szCs w:val="32"/>
    </w:rPr>
  </w:style>
  <w:style w:type="paragraph" w:customStyle="1" w:styleId="286">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8">
    <w:name w:val="Char Char Char Char Char Char Char Char Char1"/>
    <w:basedOn w:val="1"/>
    <w:qFormat/>
    <w:uiPriority w:val="0"/>
    <w:pPr>
      <w:tabs>
        <w:tab w:val="left" w:pos="360"/>
      </w:tabs>
      <w:ind w:left="360" w:hanging="360" w:hangingChars="200"/>
    </w:pPr>
    <w:rPr>
      <w:sz w:val="24"/>
      <w:szCs w:val="24"/>
    </w:rPr>
  </w:style>
  <w:style w:type="paragraph" w:customStyle="1" w:styleId="289">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标题3，章节第三层"/>
    <w:basedOn w:val="1"/>
    <w:next w:val="260"/>
    <w:qFormat/>
    <w:uiPriority w:val="0"/>
    <w:pPr>
      <w:adjustRightInd w:val="0"/>
      <w:snapToGrid w:val="0"/>
      <w:spacing w:before="78" w:line="300" w:lineRule="auto"/>
      <w:outlineLvl w:val="2"/>
    </w:pPr>
    <w:rPr>
      <w:rFonts w:ascii="Arial" w:hAnsi="Arial" w:eastAsia="华文细黑"/>
      <w:sz w:val="30"/>
      <w:szCs w:val="24"/>
    </w:rPr>
  </w:style>
  <w:style w:type="paragraph" w:customStyle="1" w:styleId="292">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3">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5">
    <w:name w:val="Char Char Char Char Char Char Char Char Char Char Char Char Char Char Char Char Char Char Char Char Char1"/>
    <w:basedOn w:val="1"/>
    <w:qFormat/>
    <w:uiPriority w:val="0"/>
    <w:rPr>
      <w:rFonts w:ascii="Tahoma" w:hAnsi="Tahoma" w:cs="Tahoma"/>
      <w:sz w:val="24"/>
    </w:rPr>
  </w:style>
  <w:style w:type="paragraph" w:customStyle="1" w:styleId="29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7">
    <w:name w:val="font11"/>
    <w:basedOn w:val="1"/>
    <w:qFormat/>
    <w:uiPriority w:val="0"/>
    <w:pPr>
      <w:widowControl/>
      <w:spacing w:before="100" w:beforeAutospacing="1" w:after="100" w:afterAutospacing="1"/>
      <w:jc w:val="left"/>
    </w:pPr>
    <w:rPr>
      <w:b/>
      <w:bCs/>
      <w:kern w:val="0"/>
      <w:sz w:val="18"/>
      <w:szCs w:val="18"/>
    </w:rPr>
  </w:style>
  <w:style w:type="paragraph" w:customStyle="1" w:styleId="2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9">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3">
    <w:name w:val="普通文字"/>
    <w:basedOn w:val="1"/>
    <w:next w:val="1"/>
    <w:qFormat/>
    <w:uiPriority w:val="0"/>
    <w:rPr>
      <w:rFonts w:ascii="宋体" w:hAnsi="宋体" w:cs="宋体"/>
      <w:kern w:val="0"/>
      <w:sz w:val="24"/>
      <w:u w:color="000000"/>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5">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6">
    <w:name w:val="标题3"/>
    <w:basedOn w:val="6"/>
    <w:qFormat/>
    <w:uiPriority w:val="0"/>
    <w:pPr>
      <w:keepNext w:val="0"/>
      <w:keepLines w:val="0"/>
      <w:spacing w:line="360" w:lineRule="auto"/>
    </w:pPr>
    <w:rPr>
      <w:rFonts w:eastAsia="仿宋_GB2312"/>
      <w:b w:val="0"/>
      <w:bCs/>
      <w:sz w:val="30"/>
      <w:szCs w:val="32"/>
    </w:rPr>
  </w:style>
  <w:style w:type="paragraph" w:customStyle="1" w:styleId="307">
    <w:name w:val="retrait3"/>
    <w:basedOn w:val="1"/>
    <w:qFormat/>
    <w:uiPriority w:val="0"/>
    <w:pPr>
      <w:widowControl/>
      <w:spacing w:before="20" w:after="20"/>
      <w:ind w:left="851"/>
      <w:jc w:val="left"/>
    </w:pPr>
    <w:rPr>
      <w:rFonts w:ascii="Arial" w:hAnsi="Arial"/>
      <w:kern w:val="0"/>
      <w:sz w:val="24"/>
      <w:lang w:val="en-GB"/>
    </w:rPr>
  </w:style>
  <w:style w:type="paragraph" w:customStyle="1" w:styleId="308">
    <w:name w:val="项目符号，一级"/>
    <w:basedOn w:val="260"/>
    <w:next w:val="260"/>
    <w:qFormat/>
    <w:uiPriority w:val="0"/>
    <w:pPr>
      <w:tabs>
        <w:tab w:val="left" w:pos="1320"/>
      </w:tabs>
      <w:spacing w:line="240" w:lineRule="atLeast"/>
      <w:ind w:left="376" w:leftChars="179" w:firstLine="0"/>
    </w:pPr>
    <w:rPr>
      <w:bCs w:val="0"/>
      <w:color w:val="000000"/>
      <w:szCs w:val="24"/>
    </w:rPr>
  </w:style>
  <w:style w:type="paragraph" w:customStyle="1" w:styleId="30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2">
    <w:name w:val="表头_5"/>
    <w:basedOn w:val="1"/>
    <w:qFormat/>
    <w:uiPriority w:val="0"/>
    <w:pPr>
      <w:adjustRightInd w:val="0"/>
      <w:spacing w:line="360" w:lineRule="auto"/>
      <w:textAlignment w:val="baseline"/>
    </w:pPr>
    <w:rPr>
      <w:b/>
      <w:bCs/>
      <w:sz w:val="28"/>
      <w:szCs w:val="21"/>
    </w:rPr>
  </w:style>
  <w:style w:type="paragraph" w:customStyle="1" w:styleId="3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4">
    <w:name w:val="_Style 42"/>
    <w:basedOn w:val="1"/>
    <w:next w:val="24"/>
    <w:qFormat/>
    <w:uiPriority w:val="0"/>
    <w:rPr>
      <w:rFonts w:ascii="楷体_GB2312" w:hAnsi="Arial" w:eastAsia="楷体_GB2312"/>
      <w:sz w:val="28"/>
    </w:rPr>
  </w:style>
  <w:style w:type="paragraph" w:customStyle="1" w:styleId="3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7">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0">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1">
    <w:name w:val="Char Char Char Char Char Char Char Char Char Char Char Char Char"/>
    <w:basedOn w:val="19"/>
    <w:qFormat/>
    <w:uiPriority w:val="0"/>
    <w:rPr>
      <w:rFonts w:ascii="Tahoma" w:hAnsi="Tahoma"/>
      <w:sz w:val="24"/>
      <w:szCs w:val="24"/>
    </w:rPr>
  </w:style>
  <w:style w:type="paragraph" w:customStyle="1" w:styleId="3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3">
    <w:name w:val="段落"/>
    <w:basedOn w:val="1"/>
    <w:qFormat/>
    <w:uiPriority w:val="0"/>
    <w:pPr>
      <w:spacing w:line="460" w:lineRule="exact"/>
      <w:ind w:firstLine="480"/>
    </w:pPr>
    <w:rPr>
      <w:sz w:val="24"/>
    </w:rPr>
  </w:style>
  <w:style w:type="paragraph" w:customStyle="1" w:styleId="324">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6">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7">
    <w:name w:val="font9"/>
    <w:basedOn w:val="1"/>
    <w:qFormat/>
    <w:uiPriority w:val="0"/>
    <w:pPr>
      <w:widowControl/>
      <w:spacing w:before="100" w:beforeAutospacing="1" w:after="100" w:afterAutospacing="1"/>
      <w:jc w:val="left"/>
    </w:pPr>
    <w:rPr>
      <w:b/>
      <w:bCs/>
      <w:kern w:val="0"/>
      <w:sz w:val="20"/>
    </w:rPr>
  </w:style>
  <w:style w:type="paragraph" w:customStyle="1" w:styleId="328">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9">
    <w:name w:val="Char1 Char Char Char"/>
    <w:basedOn w:val="1"/>
    <w:qFormat/>
    <w:uiPriority w:val="0"/>
    <w:rPr>
      <w:rFonts w:ascii="Tahoma" w:hAnsi="Tahoma"/>
      <w:sz w:val="24"/>
    </w:rPr>
  </w:style>
  <w:style w:type="paragraph" w:customStyle="1" w:styleId="330">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31">
    <w:name w:val="样式2"/>
    <w:basedOn w:val="1"/>
    <w:qFormat/>
    <w:uiPriority w:val="0"/>
    <w:pPr>
      <w:spacing w:line="360" w:lineRule="auto"/>
      <w:ind w:left="200" w:leftChars="200"/>
    </w:pPr>
    <w:rPr>
      <w:rFonts w:ascii="宋体" w:hAnsi="宋体"/>
      <w:b/>
      <w:sz w:val="24"/>
      <w:szCs w:val="24"/>
    </w:rPr>
  </w:style>
  <w:style w:type="paragraph" w:customStyle="1" w:styleId="332">
    <w:name w:val="条1"/>
    <w:basedOn w:val="1"/>
    <w:qFormat/>
    <w:uiPriority w:val="0"/>
    <w:pPr>
      <w:tabs>
        <w:tab w:val="left" w:pos="780"/>
      </w:tabs>
      <w:spacing w:before="156" w:line="360" w:lineRule="auto"/>
      <w:ind w:left="780" w:hanging="360"/>
    </w:pPr>
    <w:rPr>
      <w:rFonts w:eastAsia="黑体"/>
      <w:sz w:val="24"/>
    </w:rPr>
  </w:style>
  <w:style w:type="paragraph" w:customStyle="1" w:styleId="33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4">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5">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7">
    <w:name w:val="1"/>
    <w:basedOn w:val="1"/>
    <w:next w:val="54"/>
    <w:qFormat/>
    <w:uiPriority w:val="0"/>
    <w:pPr>
      <w:spacing w:line="360" w:lineRule="auto"/>
    </w:pPr>
    <w:rPr>
      <w:rFonts w:eastAsia="仿宋_GB2312"/>
      <w:sz w:val="24"/>
      <w:szCs w:val="24"/>
    </w:rPr>
  </w:style>
  <w:style w:type="paragraph" w:customStyle="1" w:styleId="338">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9">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1">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4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3">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4">
    <w:name w:val="公文正文"/>
    <w:basedOn w:val="26"/>
    <w:qFormat/>
    <w:uiPriority w:val="0"/>
    <w:pPr>
      <w:ind w:firstLine="200" w:firstLineChars="200"/>
    </w:pPr>
    <w:rPr>
      <w:rFonts w:ascii="仿宋_GB2312" w:hAnsi="宋体" w:eastAsia="仿宋_GB2312"/>
      <w:kern w:val="28"/>
      <w:sz w:val="28"/>
      <w:szCs w:val="24"/>
    </w:rPr>
  </w:style>
  <w:style w:type="paragraph" w:customStyle="1" w:styleId="345">
    <w:name w:val="马刚标题4"/>
    <w:basedOn w:val="346"/>
    <w:next w:val="1"/>
    <w:qFormat/>
    <w:uiPriority w:val="0"/>
    <w:pPr>
      <w:tabs>
        <w:tab w:val="left" w:pos="567"/>
        <w:tab w:val="left" w:pos="735"/>
        <w:tab w:val="left" w:pos="1050"/>
      </w:tabs>
      <w:spacing w:before="100" w:after="40"/>
      <w:outlineLvl w:val="3"/>
    </w:pPr>
    <w:rPr>
      <w:b w:val="0"/>
    </w:rPr>
  </w:style>
  <w:style w:type="paragraph" w:customStyle="1" w:styleId="346">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9">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0">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1">
    <w:name w:val="丁华标题3"/>
    <w:basedOn w:val="352"/>
    <w:next w:val="241"/>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2">
    <w:name w:val="丁华标题2"/>
    <w:basedOn w:val="4"/>
    <w:next w:val="241"/>
    <w:qFormat/>
    <w:uiPriority w:val="0"/>
    <w:pPr>
      <w:numPr>
        <w:ilvl w:val="1"/>
        <w:numId w:val="3"/>
      </w:numPr>
      <w:spacing w:line="413" w:lineRule="auto"/>
    </w:pPr>
    <w:rPr>
      <w:rFonts w:ascii="Arial" w:hAnsi="Arial" w:eastAsia="黑体"/>
      <w:b w:val="0"/>
      <w:sz w:val="28"/>
      <w:szCs w:val="20"/>
    </w:rPr>
  </w:style>
  <w:style w:type="paragraph" w:customStyle="1" w:styleId="353">
    <w:name w:val="修订1"/>
    <w:qFormat/>
    <w:uiPriority w:val="0"/>
    <w:rPr>
      <w:rFonts w:ascii="Times New Roman" w:hAnsi="Times New Roman" w:eastAsia="宋体" w:cs="Times New Roman"/>
      <w:kern w:val="2"/>
      <w:sz w:val="21"/>
      <w:szCs w:val="24"/>
      <w:lang w:val="en-US" w:eastAsia="zh-CN" w:bidi="ar-SA"/>
    </w:rPr>
  </w:style>
  <w:style w:type="paragraph" w:customStyle="1" w:styleId="354">
    <w:name w:val="Char"/>
    <w:basedOn w:val="1"/>
    <w:qFormat/>
    <w:uiPriority w:val="0"/>
    <w:pPr>
      <w:spacing w:afterLines="50" w:line="360" w:lineRule="auto"/>
    </w:pPr>
    <w:rPr>
      <w:rFonts w:ascii="Tahoma" w:hAnsi="Tahoma"/>
      <w:sz w:val="24"/>
    </w:rPr>
  </w:style>
  <w:style w:type="paragraph" w:customStyle="1" w:styleId="355">
    <w:name w:val="项目符号，二级"/>
    <w:basedOn w:val="260"/>
    <w:next w:val="260"/>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6">
    <w:name w:val="_Style 1"/>
    <w:basedOn w:val="1"/>
    <w:qFormat/>
    <w:uiPriority w:val="0"/>
    <w:pPr>
      <w:ind w:firstLine="420" w:firstLineChars="200"/>
    </w:pPr>
    <w:rPr>
      <w:rFonts w:ascii="Calibri" w:hAnsi="Calibri"/>
      <w:szCs w:val="22"/>
    </w:rPr>
  </w:style>
  <w:style w:type="paragraph" w:customStyle="1" w:styleId="357">
    <w:name w:val="Char Char Char Char Char Char Char Char Char Char Char Char Char Char1"/>
    <w:basedOn w:val="1"/>
    <w:qFormat/>
    <w:uiPriority w:val="0"/>
    <w:rPr>
      <w:rFonts w:ascii="Tahoma" w:hAnsi="Tahoma" w:cs="Tahoma"/>
      <w:sz w:val="24"/>
    </w:rPr>
  </w:style>
  <w:style w:type="paragraph" w:customStyle="1" w:styleId="358">
    <w:name w:val="Char Char Char Char Char1"/>
    <w:basedOn w:val="1"/>
    <w:qFormat/>
    <w:uiPriority w:val="0"/>
    <w:rPr>
      <w:rFonts w:ascii="Tahoma" w:hAnsi="Tahoma" w:cs="Tahoma"/>
      <w:sz w:val="24"/>
    </w:rPr>
  </w:style>
  <w:style w:type="paragraph" w:customStyle="1" w:styleId="3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1">
    <w:name w:val="符号与编号"/>
    <w:basedOn w:val="1"/>
    <w:qFormat/>
    <w:uiPriority w:val="0"/>
    <w:pPr>
      <w:tabs>
        <w:tab w:val="left" w:pos="900"/>
      </w:tabs>
      <w:spacing w:afterLines="50" w:line="400" w:lineRule="atLeast"/>
      <w:ind w:left="900" w:hanging="420"/>
    </w:pPr>
    <w:rPr>
      <w:sz w:val="24"/>
      <w:szCs w:val="24"/>
    </w:rPr>
  </w:style>
  <w:style w:type="paragraph" w:customStyle="1" w:styleId="362">
    <w:name w:val="样式1"/>
    <w:basedOn w:val="1"/>
    <w:qFormat/>
    <w:uiPriority w:val="0"/>
    <w:pPr>
      <w:spacing w:line="300" w:lineRule="auto"/>
      <w:ind w:firstLine="480" w:firstLineChars="200"/>
    </w:pPr>
    <w:rPr>
      <w:sz w:val="24"/>
      <w:szCs w:val="24"/>
    </w:rPr>
  </w:style>
  <w:style w:type="paragraph" w:customStyle="1" w:styleId="363">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4">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6">
    <w:name w:val="正文 首行缩进:  2 字符 Char"/>
    <w:basedOn w:val="1"/>
    <w:qFormat/>
    <w:uiPriority w:val="0"/>
    <w:pPr>
      <w:spacing w:line="360" w:lineRule="auto"/>
      <w:ind w:firstLine="480"/>
    </w:pPr>
    <w:rPr>
      <w:rFonts w:cs="宋体"/>
      <w:sz w:val="24"/>
    </w:rPr>
  </w:style>
  <w:style w:type="paragraph" w:customStyle="1" w:styleId="367">
    <w:name w:val="Char2"/>
    <w:basedOn w:val="1"/>
    <w:qFormat/>
    <w:uiPriority w:val="0"/>
    <w:rPr>
      <w:rFonts w:ascii="Tahoma" w:hAnsi="Tahoma" w:cs="仿宋_GB2312"/>
      <w:sz w:val="24"/>
      <w:szCs w:val="28"/>
    </w:rPr>
  </w:style>
  <w:style w:type="paragraph" w:customStyle="1" w:styleId="368">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7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71">
    <w:name w:val="论文正文"/>
    <w:basedOn w:val="35"/>
    <w:qFormat/>
    <w:uiPriority w:val="0"/>
    <w:pPr>
      <w:spacing w:line="360" w:lineRule="auto"/>
      <w:ind w:left="0" w:firstLine="200" w:firstLineChars="200"/>
      <w:jc w:val="left"/>
    </w:pPr>
    <w:rPr>
      <w:sz w:val="28"/>
      <w:szCs w:val="24"/>
    </w:rPr>
  </w:style>
  <w:style w:type="paragraph" w:customStyle="1" w:styleId="372">
    <w:name w:val="列出段落3"/>
    <w:basedOn w:val="1"/>
    <w:qFormat/>
    <w:uiPriority w:val="0"/>
    <w:pPr>
      <w:ind w:firstLine="420" w:firstLineChars="200"/>
    </w:pPr>
    <w:rPr>
      <w:szCs w:val="24"/>
    </w:rPr>
  </w:style>
  <w:style w:type="paragraph" w:customStyle="1" w:styleId="373">
    <w:name w:val="丁华标题1"/>
    <w:basedOn w:val="3"/>
    <w:next w:val="241"/>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4">
    <w:name w:val="插图"/>
    <w:basedOn w:val="1"/>
    <w:qFormat/>
    <w:uiPriority w:val="0"/>
    <w:pPr>
      <w:tabs>
        <w:tab w:val="left" w:pos="1620"/>
      </w:tabs>
      <w:adjustRightInd w:val="0"/>
      <w:jc w:val="center"/>
    </w:pPr>
    <w:rPr>
      <w:bCs/>
      <w:color w:val="000000"/>
      <w:szCs w:val="22"/>
    </w:rPr>
  </w:style>
  <w:style w:type="paragraph" w:customStyle="1" w:styleId="375">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8">
    <w:name w:val="标题2，章节第二层"/>
    <w:basedOn w:val="1"/>
    <w:next w:val="260"/>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9">
    <w:name w:val="样式 标题 3H3sect1.2.3BOD 0Heading 3 - oldh3l3CTLevel 3 Head..."/>
    <w:basedOn w:val="6"/>
    <w:qFormat/>
    <w:uiPriority w:val="0"/>
    <w:pPr>
      <w:spacing w:beforeLines="50" w:afterLines="50"/>
      <w:jc w:val="left"/>
    </w:pPr>
    <w:rPr>
      <w:rFonts w:cs="宋体"/>
      <w:bCs/>
      <w:sz w:val="30"/>
    </w:rPr>
  </w:style>
  <w:style w:type="paragraph" w:customStyle="1" w:styleId="380">
    <w:name w:val="Char Char Char Char Char Char Char Char Char Char Char1"/>
    <w:basedOn w:val="1"/>
    <w:qFormat/>
    <w:uiPriority w:val="0"/>
    <w:rPr>
      <w:rFonts w:ascii="Tahoma" w:hAnsi="Tahoma"/>
      <w:sz w:val="24"/>
    </w:rPr>
  </w:style>
  <w:style w:type="paragraph" w:customStyle="1" w:styleId="381">
    <w:name w:val="tableau"/>
    <w:basedOn w:val="1"/>
    <w:qFormat/>
    <w:uiPriority w:val="0"/>
    <w:pPr>
      <w:widowControl/>
      <w:spacing w:before="20" w:after="20"/>
      <w:jc w:val="center"/>
    </w:pPr>
    <w:rPr>
      <w:rFonts w:ascii="Arial" w:hAnsi="Arial"/>
      <w:kern w:val="0"/>
      <w:sz w:val="16"/>
      <w:lang w:val="en-GB" w:eastAsia="en-US"/>
    </w:rPr>
  </w:style>
  <w:style w:type="paragraph" w:customStyle="1" w:styleId="382">
    <w:name w:val="font14"/>
    <w:basedOn w:val="1"/>
    <w:qFormat/>
    <w:uiPriority w:val="0"/>
    <w:pPr>
      <w:widowControl/>
      <w:spacing w:before="100" w:beforeAutospacing="1" w:after="100" w:afterAutospacing="1"/>
      <w:jc w:val="left"/>
    </w:pPr>
    <w:rPr>
      <w:kern w:val="0"/>
      <w:sz w:val="36"/>
      <w:szCs w:val="36"/>
    </w:rPr>
  </w:style>
  <w:style w:type="paragraph" w:customStyle="1" w:styleId="383">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4">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5">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8">
    <w:name w:val="Char Char Char Char Char Char Char Char Char Char Char Char Char Char Char Char Char Char Char Char Char Char Char"/>
    <w:basedOn w:val="1"/>
    <w:qFormat/>
    <w:uiPriority w:val="0"/>
    <w:rPr>
      <w:rFonts w:ascii="Tahoma" w:hAnsi="Tahoma"/>
      <w:sz w:val="24"/>
    </w:rPr>
  </w:style>
  <w:style w:type="paragraph" w:customStyle="1" w:styleId="389">
    <w:name w:val="Default Text"/>
    <w:basedOn w:val="1"/>
    <w:qFormat/>
    <w:uiPriority w:val="0"/>
    <w:pPr>
      <w:widowControl/>
      <w:jc w:val="left"/>
    </w:pPr>
    <w:rPr>
      <w:kern w:val="0"/>
      <w:sz w:val="24"/>
      <w:lang w:eastAsia="en-US"/>
    </w:rPr>
  </w:style>
  <w:style w:type="paragraph" w:customStyle="1" w:styleId="3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1">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2">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4">
    <w:name w:val="二级条标题"/>
    <w:basedOn w:val="1"/>
    <w:next w:val="254"/>
    <w:qFormat/>
    <w:uiPriority w:val="0"/>
    <w:pPr>
      <w:widowControl/>
      <w:tabs>
        <w:tab w:val="left" w:pos="2240"/>
      </w:tabs>
      <w:ind w:hanging="420"/>
      <w:outlineLvl w:val="3"/>
    </w:pPr>
    <w:rPr>
      <w:rFonts w:eastAsia="黑体"/>
      <w:kern w:val="0"/>
    </w:rPr>
  </w:style>
  <w:style w:type="paragraph" w:customStyle="1" w:styleId="395">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6">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7">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8">
    <w:name w:val="正文 + 宋体"/>
    <w:basedOn w:val="1"/>
    <w:qFormat/>
    <w:uiPriority w:val="0"/>
    <w:pPr>
      <w:spacing w:line="360" w:lineRule="auto"/>
      <w:ind w:firstLine="420" w:firstLineChars="200"/>
    </w:pPr>
    <w:rPr>
      <w:szCs w:val="24"/>
    </w:rPr>
  </w:style>
  <w:style w:type="paragraph" w:customStyle="1" w:styleId="399">
    <w:name w:val="Char Char Char Char Char Char Char Char1"/>
    <w:basedOn w:val="1"/>
    <w:qFormat/>
    <w:uiPriority w:val="0"/>
    <w:rPr>
      <w:rFonts w:ascii="Tahoma" w:hAnsi="Tahoma" w:cs="Tahoma"/>
      <w:sz w:val="24"/>
    </w:rPr>
  </w:style>
  <w:style w:type="paragraph" w:customStyle="1" w:styleId="400">
    <w:name w:val="Char Char Char Char1"/>
    <w:basedOn w:val="19"/>
    <w:qFormat/>
    <w:uiPriority w:val="0"/>
    <w:pPr>
      <w:adjustRightInd w:val="0"/>
      <w:snapToGrid w:val="0"/>
      <w:spacing w:line="360" w:lineRule="auto"/>
    </w:pPr>
    <w:rPr>
      <w:rFonts w:ascii="Tahoma" w:hAnsi="Tahoma"/>
      <w:sz w:val="24"/>
      <w:szCs w:val="24"/>
    </w:rPr>
  </w:style>
  <w:style w:type="paragraph" w:customStyle="1" w:styleId="401">
    <w:name w:val="正文1"/>
    <w:basedOn w:val="1"/>
    <w:qFormat/>
    <w:uiPriority w:val="0"/>
    <w:rPr>
      <w:rFonts w:ascii="Calibri" w:hAnsi="Calibri" w:eastAsia="Times New Roman" w:cs="宋体"/>
      <w:kern w:val="0"/>
      <w:lang w:val="zh-CN"/>
    </w:rPr>
  </w:style>
  <w:style w:type="paragraph" w:customStyle="1" w:styleId="402">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4">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5">
    <w:name w:val="Normal1"/>
    <w:basedOn w:val="1"/>
    <w:qFormat/>
    <w:uiPriority w:val="0"/>
    <w:rPr>
      <w:rFonts w:ascii="Calibri" w:hAnsi="Calibri" w:eastAsia="Times New Roman" w:cs="宋体"/>
      <w:kern w:val="0"/>
      <w:lang w:val="zh-CN"/>
    </w:rPr>
  </w:style>
  <w:style w:type="paragraph" w:customStyle="1" w:styleId="406">
    <w:name w:val="纯文本1"/>
    <w:basedOn w:val="1"/>
    <w:qFormat/>
    <w:uiPriority w:val="0"/>
    <w:pPr>
      <w:adjustRightInd w:val="0"/>
      <w:textAlignment w:val="baseline"/>
    </w:pPr>
    <w:rPr>
      <w:rFonts w:ascii="宋体" w:hAnsi="宋体" w:eastAsia="楷体_GB2312" w:cs="宋体"/>
      <w:sz w:val="28"/>
    </w:rPr>
  </w:style>
  <w:style w:type="paragraph" w:customStyle="1" w:styleId="407">
    <w:name w:val="正文lzq"/>
    <w:basedOn w:val="1"/>
    <w:qFormat/>
    <w:uiPriority w:val="0"/>
    <w:pPr>
      <w:adjustRightInd w:val="0"/>
      <w:spacing w:line="360" w:lineRule="auto"/>
      <w:ind w:firstLine="480"/>
      <w:textAlignment w:val="baseline"/>
    </w:pPr>
    <w:rPr>
      <w:kern w:val="0"/>
      <w:sz w:val="24"/>
    </w:rPr>
  </w:style>
  <w:style w:type="paragraph" w:customStyle="1" w:styleId="408">
    <w:name w:val="列表内容"/>
    <w:basedOn w:val="1"/>
    <w:next w:val="1"/>
    <w:qFormat/>
    <w:uiPriority w:val="0"/>
    <w:pPr>
      <w:widowControl/>
      <w:tabs>
        <w:tab w:val="left" w:pos="840"/>
      </w:tabs>
      <w:ind w:left="840" w:hanging="420"/>
      <w:jc w:val="left"/>
    </w:pPr>
    <w:rPr>
      <w:kern w:val="0"/>
      <w:sz w:val="18"/>
      <w:szCs w:val="24"/>
    </w:rPr>
  </w:style>
  <w:style w:type="paragraph" w:customStyle="1" w:styleId="409">
    <w:name w:val="Char Char Char Char Char Char Char Char Char Char Char Char Char Char Char Char Char Char Char Char Char"/>
    <w:basedOn w:val="1"/>
    <w:qFormat/>
    <w:uiPriority w:val="0"/>
    <w:rPr>
      <w:rFonts w:ascii="Tahoma" w:hAnsi="Tahoma"/>
      <w:sz w:val="24"/>
    </w:rPr>
  </w:style>
  <w:style w:type="paragraph" w:customStyle="1" w:styleId="410">
    <w:name w:val="Char Char Char"/>
    <w:basedOn w:val="1"/>
    <w:qFormat/>
    <w:uiPriority w:val="0"/>
    <w:rPr>
      <w:rFonts w:ascii="Tahoma" w:hAnsi="Tahoma"/>
      <w:sz w:val="24"/>
    </w:rPr>
  </w:style>
  <w:style w:type="paragraph" w:customStyle="1" w:styleId="41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2">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3">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4">
    <w:name w:val="公文标题 2"/>
    <w:basedOn w:val="1"/>
    <w:next w:val="344"/>
    <w:qFormat/>
    <w:uiPriority w:val="0"/>
    <w:pPr>
      <w:outlineLvl w:val="1"/>
    </w:pPr>
    <w:rPr>
      <w:rFonts w:ascii="仿宋_GB2312" w:hAnsi="宋体" w:eastAsia="仿宋_GB2312"/>
      <w:kern w:val="28"/>
      <w:sz w:val="28"/>
      <w:szCs w:val="24"/>
    </w:rPr>
  </w:style>
  <w:style w:type="paragraph" w:customStyle="1" w:styleId="415">
    <w:name w:val="文档正文"/>
    <w:basedOn w:val="1"/>
    <w:qFormat/>
    <w:uiPriority w:val="0"/>
    <w:pPr>
      <w:spacing w:line="360" w:lineRule="auto"/>
    </w:pPr>
    <w:rPr>
      <w:rFonts w:ascii="宋体" w:hAnsi="宋体"/>
      <w:b/>
      <w:bCs/>
      <w:szCs w:val="24"/>
    </w:rPr>
  </w:style>
  <w:style w:type="paragraph" w:customStyle="1" w:styleId="416">
    <w:name w:val="Char Char Char Char Char Char Char Char Char Char Char"/>
    <w:basedOn w:val="1"/>
    <w:qFormat/>
    <w:uiPriority w:val="0"/>
    <w:rPr>
      <w:rFonts w:ascii="Tahoma" w:hAnsi="Tahoma" w:cs="Tahoma"/>
      <w:sz w:val="24"/>
    </w:rPr>
  </w:style>
  <w:style w:type="paragraph" w:customStyle="1" w:styleId="417">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8">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9">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20">
    <w:name w:val="批注文字 Char1"/>
    <w:basedOn w:val="63"/>
    <w:semiHidden/>
    <w:qFormat/>
    <w:uiPriority w:val="99"/>
    <w:rPr>
      <w:rFonts w:ascii="Times New Roman" w:hAnsi="Times New Roman" w:eastAsia="宋体" w:cs="Times New Roman"/>
      <w:szCs w:val="24"/>
    </w:rPr>
  </w:style>
  <w:style w:type="paragraph" w:styleId="421">
    <w:name w:val="List Paragraph"/>
    <w:basedOn w:val="1"/>
    <w:qFormat/>
    <w:uiPriority w:val="99"/>
    <w:pPr>
      <w:ind w:firstLine="420" w:firstLineChars="200"/>
    </w:pPr>
    <w:rPr>
      <w:szCs w:val="24"/>
    </w:rPr>
  </w:style>
  <w:style w:type="character" w:customStyle="1" w:styleId="422">
    <w:name w:val="line"/>
    <w:basedOn w:val="63"/>
    <w:qFormat/>
    <w:uiPriority w:val="0"/>
    <w:rPr>
      <w:bdr w:val="single" w:color="7C7C7C" w:sz="12" w:space="0"/>
    </w:rPr>
  </w:style>
  <w:style w:type="character" w:customStyle="1" w:styleId="423">
    <w:name w:val="firstspell"/>
    <w:basedOn w:val="63"/>
    <w:qFormat/>
    <w:uiPriority w:val="0"/>
    <w:rPr>
      <w:color w:val="D90000"/>
    </w:rPr>
  </w:style>
  <w:style w:type="character" w:customStyle="1" w:styleId="424">
    <w:name w:val="hover8"/>
    <w:basedOn w:val="63"/>
    <w:qFormat/>
    <w:uiPriority w:val="0"/>
    <w:rPr>
      <w:color w:val="006CFF"/>
      <w:shd w:val="clear" w:fill="FFFFFF"/>
    </w:rPr>
  </w:style>
  <w:style w:type="character" w:customStyle="1" w:styleId="425">
    <w:name w:val="hover9"/>
    <w:basedOn w:val="63"/>
    <w:qFormat/>
    <w:uiPriority w:val="0"/>
    <w:rPr>
      <w:color w:val="FFFFFF"/>
      <w:shd w:val="clear" w:fill="30BBED"/>
    </w:rPr>
  </w:style>
  <w:style w:type="character" w:customStyle="1" w:styleId="426">
    <w:name w:val="hover10"/>
    <w:basedOn w:val="63"/>
    <w:qFormat/>
    <w:uiPriority w:val="0"/>
    <w:rPr>
      <w:color w:val="FFFFFF"/>
      <w:shd w:val="clear" w:fill="30BBED"/>
    </w:rPr>
  </w:style>
  <w:style w:type="character" w:customStyle="1" w:styleId="427">
    <w:name w:val="hover11"/>
    <w:basedOn w:val="63"/>
    <w:qFormat/>
    <w:uiPriority w:val="0"/>
    <w:rPr>
      <w:color w:val="FFFFFF"/>
      <w:shd w:val="clear" w:fill="30BBED"/>
    </w:rPr>
  </w:style>
  <w:style w:type="character" w:customStyle="1" w:styleId="428">
    <w:name w:val="nth-child(-n+2)"/>
    <w:basedOn w:val="63"/>
    <w:qFormat/>
    <w:uiPriority w:val="0"/>
  </w:style>
  <w:style w:type="character" w:customStyle="1" w:styleId="429">
    <w:name w:val="active"/>
    <w:basedOn w:val="63"/>
    <w:qFormat/>
    <w:uiPriority w:val="0"/>
    <w:rPr>
      <w:color w:val="FFFFFF"/>
      <w:shd w:val="clear" w:fill="30BBED"/>
    </w:rPr>
  </w:style>
  <w:style w:type="character" w:customStyle="1" w:styleId="430">
    <w:name w:val="first-child3"/>
    <w:basedOn w:val="63"/>
    <w:qFormat/>
    <w:uiPriority w:val="0"/>
  </w:style>
  <w:style w:type="character" w:customStyle="1" w:styleId="431">
    <w:name w:val="layui-layer-tabnow"/>
    <w:basedOn w:val="63"/>
    <w:qFormat/>
    <w:uiPriority w:val="0"/>
    <w:rPr>
      <w:bdr w:val="single" w:color="CCCCCC" w:sz="6" w:space="0"/>
      <w:shd w:val="clear" w:fill="FFFFFF"/>
    </w:rPr>
  </w:style>
  <w:style w:type="character" w:customStyle="1" w:styleId="432">
    <w:name w:val="firstspell2"/>
    <w:basedOn w:val="63"/>
    <w:qFormat/>
    <w:uiPriority w:val="0"/>
  </w:style>
  <w:style w:type="character" w:customStyle="1" w:styleId="433">
    <w:name w:val="hover"/>
    <w:basedOn w:val="63"/>
    <w:qFormat/>
    <w:uiPriority w:val="0"/>
    <w:rPr>
      <w:color w:val="FFFFFF"/>
      <w:shd w:val="clear" w:fill="30BBED"/>
    </w:rPr>
  </w:style>
  <w:style w:type="character" w:customStyle="1" w:styleId="434">
    <w:name w:val="hover1"/>
    <w:basedOn w:val="63"/>
    <w:qFormat/>
    <w:uiPriority w:val="0"/>
    <w:rPr>
      <w:color w:val="006CFF"/>
      <w:shd w:val="clear" w:fill="FFFFFF"/>
    </w:rPr>
  </w:style>
  <w:style w:type="character" w:customStyle="1" w:styleId="435">
    <w:name w:val="hover2"/>
    <w:basedOn w:val="63"/>
    <w:qFormat/>
    <w:uiPriority w:val="0"/>
    <w:rPr>
      <w:color w:val="FFFFFF"/>
      <w:shd w:val="clear" w:fill="30BBED"/>
    </w:rPr>
  </w:style>
  <w:style w:type="character" w:customStyle="1" w:styleId="436">
    <w:name w:val="hover3"/>
    <w:basedOn w:val="63"/>
    <w:qFormat/>
    <w:uiPriority w:val="0"/>
    <w:rPr>
      <w:color w:val="FFFFFF"/>
      <w:shd w:val="clear" w:fill="30BBED"/>
    </w:rPr>
  </w:style>
  <w:style w:type="character" w:customStyle="1" w:styleId="437">
    <w:name w:val="active1"/>
    <w:basedOn w:val="63"/>
    <w:qFormat/>
    <w:uiPriority w:val="0"/>
    <w:rPr>
      <w:color w:val="FFFFFF"/>
      <w:shd w:val="clear" w:fill="30BBED"/>
    </w:rPr>
  </w:style>
  <w:style w:type="table" w:customStyle="1" w:styleId="438">
    <w:name w:val="Table Normal"/>
    <w:unhideWhenUsed/>
    <w:qFormat/>
    <w:uiPriority w:val="0"/>
    <w:tblPr>
      <w:tblCellMar>
        <w:top w:w="0" w:type="dxa"/>
        <w:left w:w="0" w:type="dxa"/>
        <w:bottom w:w="0" w:type="dxa"/>
        <w:right w:w="0" w:type="dxa"/>
      </w:tblCellMar>
    </w:tblPr>
  </w:style>
  <w:style w:type="paragraph" w:customStyle="1" w:styleId="43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62E0D-A02F-407D-BD9A-91BD6BCC30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24050</Words>
  <Characters>25583</Characters>
  <Lines>194</Lines>
  <Paragraphs>54</Paragraphs>
  <TotalTime>10</TotalTime>
  <ScaleCrop>false</ScaleCrop>
  <LinksUpToDate>false</LinksUpToDate>
  <CharactersWithSpaces>29610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叶叶叶</cp:lastModifiedBy>
  <cp:lastPrinted>2019-08-12T04:01:00Z</cp:lastPrinted>
  <dcterms:modified xsi:type="dcterms:W3CDTF">2023-11-01T08:41:03Z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FAE8503A9100459995C81CA51537C239</vt:lpwstr>
  </property>
</Properties>
</file>