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44"/>
          <w:szCs w:val="44"/>
        </w:rPr>
      </w:pPr>
      <w:r>
        <w:rPr>
          <w:rFonts w:ascii="宋体" w:hAnsi="宋体"/>
          <w:szCs w:val="21"/>
        </w:rPr>
        <w:t xml:space="preserve"> </w:t>
      </w:r>
      <w:r>
        <w:rPr>
          <w:rFonts w:ascii="宋体" w:hAnsi="宋体"/>
          <w:sz w:val="44"/>
          <w:szCs w:val="44"/>
        </w:rPr>
        <w:t xml:space="preserve">      </w:t>
      </w:r>
    </w:p>
    <w:p>
      <w:pPr>
        <w:spacing w:line="480" w:lineRule="exact"/>
        <w:jc w:val="center"/>
        <w:rPr>
          <w:rFonts w:hint="eastAsia" w:ascii="仿宋_GB2312" w:hAnsi="宋体" w:eastAsia="仿宋_GB2312"/>
          <w:b/>
          <w:sz w:val="44"/>
          <w:szCs w:val="44"/>
          <w:lang w:eastAsia="zh-CN"/>
        </w:rPr>
      </w:pPr>
      <w:r>
        <w:rPr>
          <w:rFonts w:hint="eastAsia" w:ascii="仿宋_GB2312" w:hAnsi="宋体" w:eastAsia="仿宋_GB2312"/>
          <w:b/>
          <w:sz w:val="44"/>
          <w:szCs w:val="44"/>
          <w:lang w:eastAsia="zh-CN"/>
        </w:rPr>
        <w:t>安庆职业技术学院教职工2023年中秋节慰问品采购项目</w:t>
      </w:r>
    </w:p>
    <w:p>
      <w:pPr>
        <w:spacing w:line="480" w:lineRule="exact"/>
        <w:rPr>
          <w:rFonts w:ascii="宋体"/>
          <w:szCs w:val="21"/>
        </w:rPr>
      </w:pPr>
    </w:p>
    <w:p>
      <w:pPr>
        <w:spacing w:line="480" w:lineRule="exact"/>
        <w:jc w:val="center"/>
        <w:rPr>
          <w:rFonts w:ascii="宋体" w:cs="宋体"/>
          <w:b/>
          <w:bCs/>
          <w:sz w:val="48"/>
          <w:szCs w:val="48"/>
        </w:rPr>
      </w:pPr>
      <w:r>
        <w:rPr>
          <w:rFonts w:hint="eastAsia" w:ascii="宋体" w:hAnsi="宋体" w:cs="宋体"/>
          <w:b/>
          <w:bCs/>
          <w:sz w:val="48"/>
          <w:szCs w:val="48"/>
        </w:rPr>
        <w:t>磋</w:t>
      </w:r>
      <w:r>
        <w:rPr>
          <w:rFonts w:ascii="宋体" w:hAnsi="宋体" w:cs="宋体"/>
          <w:b/>
          <w:bCs/>
          <w:sz w:val="48"/>
          <w:szCs w:val="48"/>
        </w:rPr>
        <w:t xml:space="preserve">  </w:t>
      </w:r>
      <w:r>
        <w:rPr>
          <w:rFonts w:hint="eastAsia" w:ascii="宋体" w:hAnsi="宋体" w:cs="宋体"/>
          <w:b/>
          <w:bCs/>
          <w:sz w:val="48"/>
          <w:szCs w:val="48"/>
        </w:rPr>
        <w:t>商</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pPr>
        <w:spacing w:line="480" w:lineRule="exact"/>
        <w:jc w:val="center"/>
        <w:rPr>
          <w:rFonts w:ascii="宋体" w:cs="宋体"/>
          <w:b/>
          <w:bCs/>
          <w:sz w:val="48"/>
          <w:szCs w:val="48"/>
        </w:rPr>
      </w:pPr>
    </w:p>
    <w:p>
      <w:pPr>
        <w:spacing w:line="48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CG-AQ-W2023-192</w:t>
      </w:r>
    </w:p>
    <w:p>
      <w:pPr>
        <w:spacing w:line="480" w:lineRule="exact"/>
        <w:jc w:val="center"/>
        <w:rPr>
          <w:rFonts w:ascii="宋体" w:hAnsi="宋体" w:cs="仿宋_GB2312"/>
          <w:b/>
          <w:bCs/>
          <w:sz w:val="28"/>
          <w:szCs w:val="28"/>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360" w:lineRule="auto"/>
        <w:ind w:firstLine="596" w:firstLineChars="198"/>
        <w:rPr>
          <w:rFonts w:ascii="宋体" w:hAnsi="宋体" w:cs="仿宋_GB2312"/>
          <w:b/>
          <w:szCs w:val="21"/>
        </w:rPr>
      </w:pPr>
      <w:r>
        <w:rPr>
          <w:rFonts w:hint="eastAsia" w:ascii="宋体" w:hAnsi="宋体" w:cs="仿宋_GB2312"/>
          <w:b/>
          <w:sz w:val="30"/>
          <w:szCs w:val="30"/>
        </w:rPr>
        <w:t>采</w:t>
      </w:r>
      <w:r>
        <w:rPr>
          <w:rFonts w:ascii="宋体" w:hAnsi="宋体" w:cs="仿宋_GB2312"/>
          <w:b/>
          <w:sz w:val="30"/>
          <w:szCs w:val="30"/>
        </w:rPr>
        <w:t xml:space="preserve">   </w:t>
      </w:r>
      <w:r>
        <w:rPr>
          <w:rFonts w:hint="eastAsia" w:ascii="宋体" w:hAnsi="宋体" w:cs="仿宋_GB2312"/>
          <w:b/>
          <w:sz w:val="30"/>
          <w:szCs w:val="30"/>
        </w:rPr>
        <w:t>购</w:t>
      </w:r>
      <w:r>
        <w:rPr>
          <w:rFonts w:ascii="宋体" w:hAnsi="宋体" w:cs="仿宋_GB2312"/>
          <w:b/>
          <w:sz w:val="30"/>
          <w:szCs w:val="30"/>
        </w:rPr>
        <w:t xml:space="preserve">   </w:t>
      </w:r>
      <w:r>
        <w:rPr>
          <w:rFonts w:hint="eastAsia" w:ascii="宋体" w:hAnsi="宋体" w:cs="仿宋_GB2312"/>
          <w:b/>
          <w:sz w:val="30"/>
          <w:szCs w:val="30"/>
        </w:rPr>
        <w:t>人：</w:t>
      </w:r>
      <w:r>
        <w:rPr>
          <w:rFonts w:ascii="宋体" w:hAnsi="宋体" w:cs="仿宋_GB2312"/>
          <w:b/>
          <w:sz w:val="30"/>
          <w:szCs w:val="30"/>
          <w:u w:val="single"/>
        </w:rPr>
        <w:t xml:space="preserve">     </w:t>
      </w:r>
      <w:r>
        <w:rPr>
          <w:rFonts w:hint="eastAsia" w:ascii="宋体" w:hAnsi="宋体" w:cs="仿宋_GB2312"/>
          <w:b/>
          <w:spacing w:val="20"/>
          <w:sz w:val="30"/>
          <w:szCs w:val="30"/>
          <w:u w:val="single"/>
          <w:lang w:val="en-US" w:eastAsia="zh-CN"/>
        </w:rPr>
        <w:t>安庆职业技术学院</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ind w:firstLine="596" w:firstLineChars="198"/>
        <w:rPr>
          <w:rFonts w:ascii="宋体" w:hAnsi="宋体" w:cs="仿宋_GB2312"/>
          <w:b/>
          <w:sz w:val="18"/>
          <w:szCs w:val="18"/>
        </w:rPr>
      </w:pPr>
      <w:r>
        <w:rPr>
          <w:rFonts w:hint="eastAsia" w:ascii="宋体" w:hAnsi="宋体" w:cs="仿宋_GB2312"/>
          <w:b/>
          <w:sz w:val="30"/>
          <w:szCs w:val="30"/>
          <w:lang w:val="en-US" w:eastAsia="zh-CN"/>
        </w:rPr>
        <w:t>招标</w:t>
      </w:r>
      <w:r>
        <w:rPr>
          <w:rFonts w:hint="eastAsia" w:ascii="宋体" w:hAnsi="宋体" w:cs="仿宋_GB2312"/>
          <w:b/>
          <w:sz w:val="30"/>
          <w:szCs w:val="30"/>
        </w:rPr>
        <w:t>代理机构：</w:t>
      </w:r>
      <w:r>
        <w:rPr>
          <w:rFonts w:ascii="宋体" w:hAnsi="宋体" w:cs="仿宋_GB2312"/>
          <w:b/>
          <w:sz w:val="30"/>
          <w:szCs w:val="30"/>
          <w:u w:val="single"/>
        </w:rPr>
        <w:t xml:space="preserve">    </w:t>
      </w:r>
      <w:bookmarkStart w:id="145" w:name="_GoBack"/>
      <w:bookmarkEnd w:id="145"/>
      <w:r>
        <w:rPr>
          <w:rFonts w:hint="eastAsia" w:ascii="宋体" w:hAnsi="宋体" w:cs="仿宋_GB2312"/>
          <w:b/>
          <w:sz w:val="30"/>
          <w:szCs w:val="30"/>
          <w:u w:val="single"/>
          <w:lang w:val="en-US" w:eastAsia="zh-CN"/>
        </w:rPr>
        <w:t>安庆市皖宜项目咨询管理有限公司</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u w:val="single"/>
        </w:rPr>
      </w:pPr>
    </w:p>
    <w:p>
      <w:pPr>
        <w:spacing w:line="360" w:lineRule="auto"/>
        <w:rPr>
          <w:rFonts w:ascii="宋体" w:hAnsi="宋体" w:cs="仿宋_GB2312"/>
          <w:b/>
          <w:sz w:val="24"/>
          <w:u w:val="single"/>
        </w:rPr>
      </w:pPr>
    </w:p>
    <w:p>
      <w:pPr>
        <w:spacing w:line="360" w:lineRule="auto"/>
        <w:rPr>
          <w:rFonts w:ascii="宋体" w:hAnsi="宋体" w:cs="仿宋_GB2312"/>
          <w:sz w:val="24"/>
        </w:rPr>
      </w:pPr>
    </w:p>
    <w:p>
      <w:pPr>
        <w:spacing w:line="360" w:lineRule="auto"/>
        <w:rPr>
          <w:rFonts w:ascii="宋体" w:hAnsi="宋体" w:cs="仿宋_GB2312"/>
          <w:b/>
          <w:sz w:val="24"/>
          <w:u w:val="single"/>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480" w:lineRule="exact"/>
        <w:jc w:val="center"/>
        <w:rPr>
          <w:rFonts w:ascii="宋体" w:hAnsi="宋体" w:cs="仿宋_GB2312"/>
          <w:sz w:val="32"/>
          <w:szCs w:val="32"/>
        </w:rPr>
      </w:pPr>
      <w:r>
        <w:rPr>
          <w:rFonts w:hint="eastAsia" w:ascii="宋体" w:hAnsi="宋体" w:cs="仿宋_GB2312"/>
          <w:sz w:val="32"/>
          <w:szCs w:val="32"/>
        </w:rPr>
        <w:t>日期：二〇二</w:t>
      </w:r>
      <w:r>
        <w:rPr>
          <w:rFonts w:hint="eastAsia" w:ascii="宋体" w:hAnsi="宋体" w:cs="仿宋_GB2312"/>
          <w:sz w:val="32"/>
          <w:szCs w:val="32"/>
          <w:lang w:val="en-US" w:eastAsia="zh-CN"/>
        </w:rPr>
        <w:t>三</w:t>
      </w:r>
      <w:r>
        <w:rPr>
          <w:rFonts w:hint="eastAsia" w:ascii="宋体" w:hAnsi="宋体" w:cs="仿宋_GB2312"/>
          <w:sz w:val="32"/>
          <w:szCs w:val="32"/>
        </w:rPr>
        <w:t>年</w:t>
      </w:r>
      <w:r>
        <w:rPr>
          <w:rFonts w:hint="eastAsia" w:ascii="宋体" w:hAnsi="宋体" w:cs="仿宋_GB2312"/>
          <w:sz w:val="32"/>
          <w:szCs w:val="32"/>
          <w:lang w:val="en-US" w:eastAsia="zh-CN"/>
        </w:rPr>
        <w:t>八</w:t>
      </w:r>
      <w:r>
        <w:rPr>
          <w:rFonts w:hint="eastAsia" w:ascii="宋体" w:hAnsi="宋体" w:cs="仿宋_GB2312"/>
          <w:sz w:val="32"/>
          <w:szCs w:val="32"/>
        </w:rPr>
        <w:t>月</w:t>
      </w: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pStyle w:val="397"/>
        <w:spacing w:before="240" w:after="240"/>
        <w:rPr>
          <w:rFonts w:ascii="宋体" w:hAnsi="宋体"/>
          <w:color w:val="auto"/>
        </w:rPr>
        <w:sectPr>
          <w:headerReference r:id="rId3" w:type="default"/>
          <w:footerReference r:id="rId4" w:type="default"/>
          <w:footerReference r:id="rId5" w:type="even"/>
          <w:pgSz w:w="11906" w:h="16838"/>
          <w:pgMar w:top="1418" w:right="1418" w:bottom="1418" w:left="1418" w:header="851" w:footer="680" w:gutter="0"/>
          <w:pgNumType w:fmt="decimal" w:start="1"/>
          <w:cols w:space="720" w:num="1"/>
          <w:docGrid w:linePitch="290" w:charSpace="0"/>
        </w:sect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11.干部职工在招投标活动中与黑恶势力勾结，充当保护伞。</w:t>
      </w: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hint="eastAsia" w:ascii="宋体" w:hAnsi="宋体" w:cs="宋体"/>
          <w:b/>
          <w:kern w:val="0"/>
          <w:sz w:val="24"/>
          <w:szCs w:val="24"/>
        </w:rPr>
        <w:sectPr>
          <w:footerReference r:id="rId6" w:type="default"/>
          <w:pgSz w:w="11906" w:h="16838"/>
          <w:pgMar w:top="1418" w:right="1418" w:bottom="1418" w:left="1418" w:header="851" w:footer="680" w:gutter="0"/>
          <w:pgNumType w:fmt="decimal"/>
          <w:cols w:space="720" w:num="1"/>
          <w:docGrid w:linePitch="290" w:charSpace="0"/>
        </w:sectPr>
      </w:pP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二、请各磋商响应人认真阅读磋商文件，对下述事项予以重视：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1、请依据项目资格要求，自行核对营业执照合法有效。</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2、按照磋商文件要求制作磋商响应文件。</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3、对投标活动中可能发生的质疑、投诉行为，须依法在规定的时间内提出。</w:t>
      </w:r>
      <w:r>
        <w:rPr>
          <w:rFonts w:ascii="宋体" w:hAnsi="宋体" w:cs="宋体"/>
          <w:b/>
          <w:kern w:val="0"/>
          <w:sz w:val="24"/>
          <w:szCs w:val="24"/>
        </w:rPr>
        <w:t xml:space="preserve">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4、本项目开评标期间，供应商必须保证联系电话、电子邮箱通畅，因供应商通讯不畅造成的不利后果由供应商自行承担。</w:t>
      </w:r>
    </w:p>
    <w:p>
      <w:pPr>
        <w:widowControl/>
        <w:jc w:val="left"/>
        <w:rPr>
          <w:rFonts w:ascii="宋体" w:hAnsi="宋体" w:cs="宋体"/>
          <w:b/>
          <w:sz w:val="36"/>
          <w:szCs w:val="36"/>
          <w:lang w:val="zh-CN"/>
        </w:rPr>
      </w:pPr>
      <w:r>
        <w:rPr>
          <w:rFonts w:ascii="宋体" w:hAnsi="宋体" w:cs="宋体"/>
          <w:b/>
          <w:sz w:val="36"/>
          <w:szCs w:val="36"/>
          <w:lang w:val="zh-CN"/>
        </w:rPr>
        <w:br w:type="page"/>
      </w:r>
    </w:p>
    <w:p>
      <w:pPr>
        <w:spacing w:line="480" w:lineRule="exact"/>
        <w:jc w:val="center"/>
        <w:rPr>
          <w:rFonts w:ascii="宋体" w:hAnsi="宋体" w:cs="宋体"/>
          <w:b/>
          <w:sz w:val="40"/>
          <w:szCs w:val="40"/>
          <w:lang w:val="zh-CN"/>
        </w:rPr>
      </w:pPr>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p>
    <w:p>
      <w:pPr>
        <w:pStyle w:val="42"/>
        <w:tabs>
          <w:tab w:val="right" w:leader="dot" w:pos="9070"/>
        </w:tabs>
        <w:rPr>
          <w:sz w:val="32"/>
          <w:szCs w:val="32"/>
        </w:rPr>
      </w:pPr>
      <w:bookmarkStart w:id="0" w:name="_Toc21464"/>
      <w:bookmarkStart w:id="1" w:name="_Toc54941328"/>
      <w:bookmarkStart w:id="2" w:name="_Toc23467"/>
      <w:bookmarkStart w:id="3" w:name="_Toc439316870"/>
      <w:r>
        <w:rPr>
          <w:sz w:val="28"/>
          <w:szCs w:val="28"/>
        </w:rPr>
        <w:fldChar w:fldCharType="begin"/>
      </w:r>
      <w:r>
        <w:rPr>
          <w:sz w:val="28"/>
          <w:szCs w:val="28"/>
        </w:rPr>
        <w:instrText xml:space="preserve">TOC \o "1-1" \h \u </w:instrText>
      </w:r>
      <w:r>
        <w:rPr>
          <w:sz w:val="28"/>
          <w:szCs w:val="28"/>
        </w:rPr>
        <w:fldChar w:fldCharType="separate"/>
      </w:r>
      <w:r>
        <w:rPr>
          <w:sz w:val="32"/>
          <w:szCs w:val="32"/>
        </w:rPr>
        <w:fldChar w:fldCharType="begin"/>
      </w:r>
      <w:r>
        <w:rPr>
          <w:sz w:val="32"/>
          <w:szCs w:val="32"/>
        </w:rPr>
        <w:instrText xml:space="preserve"> HYPERLINK \l _Toc5475 </w:instrText>
      </w:r>
      <w:r>
        <w:rPr>
          <w:sz w:val="32"/>
          <w:szCs w:val="32"/>
        </w:rPr>
        <w:fldChar w:fldCharType="separate"/>
      </w:r>
      <w:r>
        <w:rPr>
          <w:rFonts w:hint="eastAsia"/>
          <w:bCs/>
          <w:i w:val="0"/>
          <w:iCs/>
          <w:sz w:val="32"/>
          <w:szCs w:val="32"/>
        </w:rPr>
        <w:t>第一章</w:t>
      </w:r>
      <w:r>
        <w:rPr>
          <w:bCs/>
          <w:i w:val="0"/>
          <w:iCs/>
          <w:sz w:val="32"/>
          <w:szCs w:val="32"/>
        </w:rPr>
        <w:t xml:space="preserve">   </w:t>
      </w:r>
      <w:r>
        <w:rPr>
          <w:rFonts w:hint="eastAsia"/>
          <w:bCs/>
          <w:i w:val="0"/>
          <w:iCs/>
          <w:sz w:val="32"/>
          <w:szCs w:val="32"/>
        </w:rPr>
        <w:t>竞争性磋商公告</w:t>
      </w:r>
      <w:r>
        <w:rPr>
          <w:sz w:val="32"/>
          <w:szCs w:val="32"/>
        </w:rPr>
        <w:tab/>
      </w:r>
      <w:r>
        <w:rPr>
          <w:sz w:val="32"/>
          <w:szCs w:val="32"/>
        </w:rPr>
        <w:fldChar w:fldCharType="begin"/>
      </w:r>
      <w:r>
        <w:rPr>
          <w:sz w:val="32"/>
          <w:szCs w:val="32"/>
        </w:rPr>
        <w:instrText xml:space="preserve"> PAGEREF _Toc5475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42"/>
        <w:tabs>
          <w:tab w:val="right" w:leader="dot" w:pos="9070"/>
        </w:tabs>
        <w:rPr>
          <w:sz w:val="32"/>
          <w:szCs w:val="32"/>
        </w:rPr>
      </w:pPr>
      <w:r>
        <w:rPr>
          <w:sz w:val="32"/>
          <w:szCs w:val="32"/>
        </w:rPr>
        <w:fldChar w:fldCharType="begin"/>
      </w:r>
      <w:r>
        <w:rPr>
          <w:sz w:val="32"/>
          <w:szCs w:val="32"/>
        </w:rPr>
        <w:instrText xml:space="preserve"> HYPERLINK \l _Toc23546 </w:instrText>
      </w:r>
      <w:r>
        <w:rPr>
          <w:sz w:val="32"/>
          <w:szCs w:val="32"/>
        </w:rPr>
        <w:fldChar w:fldCharType="separate"/>
      </w:r>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r>
        <w:rPr>
          <w:sz w:val="32"/>
          <w:szCs w:val="32"/>
        </w:rPr>
        <w:tab/>
      </w:r>
      <w:r>
        <w:rPr>
          <w:sz w:val="32"/>
          <w:szCs w:val="32"/>
        </w:rPr>
        <w:fldChar w:fldCharType="begin"/>
      </w:r>
      <w:r>
        <w:rPr>
          <w:sz w:val="32"/>
          <w:szCs w:val="32"/>
        </w:rPr>
        <w:instrText xml:space="preserve"> PAGEREF _Toc23546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42"/>
        <w:tabs>
          <w:tab w:val="right" w:leader="dot" w:pos="9070"/>
        </w:tabs>
        <w:rPr>
          <w:sz w:val="32"/>
          <w:szCs w:val="32"/>
        </w:rPr>
      </w:pPr>
      <w:r>
        <w:rPr>
          <w:sz w:val="32"/>
          <w:szCs w:val="32"/>
        </w:rPr>
        <w:fldChar w:fldCharType="begin"/>
      </w:r>
      <w:r>
        <w:rPr>
          <w:sz w:val="32"/>
          <w:szCs w:val="32"/>
        </w:rPr>
        <w:instrText xml:space="preserve"> HYPERLINK \l _Toc23342 </w:instrText>
      </w:r>
      <w:r>
        <w:rPr>
          <w:sz w:val="32"/>
          <w:szCs w:val="32"/>
        </w:rPr>
        <w:fldChar w:fldCharType="separate"/>
      </w:r>
      <w:r>
        <w:rPr>
          <w:rFonts w:hint="eastAsia" w:ascii="Arial" w:hAnsi="Arial"/>
          <w:kern w:val="2"/>
          <w:sz w:val="32"/>
          <w:szCs w:val="32"/>
        </w:rPr>
        <w:t>第三章</w:t>
      </w:r>
      <w:r>
        <w:rPr>
          <w:rFonts w:ascii="Arial" w:hAnsi="Arial"/>
          <w:kern w:val="2"/>
          <w:sz w:val="32"/>
          <w:szCs w:val="32"/>
        </w:rPr>
        <w:t xml:space="preserve">  </w:t>
      </w:r>
      <w:r>
        <w:rPr>
          <w:rFonts w:hint="eastAsia" w:ascii="Arial" w:hAnsi="Arial"/>
          <w:kern w:val="2"/>
          <w:sz w:val="32"/>
          <w:szCs w:val="32"/>
          <w:lang w:val="en-US" w:eastAsia="zh-CN"/>
        </w:rPr>
        <w:t>货物</w:t>
      </w:r>
      <w:r>
        <w:rPr>
          <w:rFonts w:hint="eastAsia" w:ascii="Arial" w:hAnsi="Arial"/>
          <w:kern w:val="2"/>
          <w:sz w:val="32"/>
          <w:szCs w:val="32"/>
          <w:lang w:val="zh-CN"/>
        </w:rPr>
        <w:t>需求及技术要求</w:t>
      </w:r>
      <w:r>
        <w:rPr>
          <w:sz w:val="32"/>
          <w:szCs w:val="32"/>
        </w:rPr>
        <w:tab/>
      </w:r>
      <w:r>
        <w:rPr>
          <w:sz w:val="32"/>
          <w:szCs w:val="32"/>
        </w:rPr>
        <w:fldChar w:fldCharType="begin"/>
      </w:r>
      <w:r>
        <w:rPr>
          <w:sz w:val="32"/>
          <w:szCs w:val="32"/>
        </w:rPr>
        <w:instrText xml:space="preserve"> PAGEREF _Toc23342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42"/>
        <w:tabs>
          <w:tab w:val="right" w:leader="dot" w:pos="9070"/>
        </w:tabs>
        <w:rPr>
          <w:sz w:val="32"/>
          <w:szCs w:val="32"/>
        </w:rPr>
      </w:pPr>
      <w:r>
        <w:rPr>
          <w:sz w:val="32"/>
          <w:szCs w:val="32"/>
        </w:rPr>
        <w:fldChar w:fldCharType="begin"/>
      </w:r>
      <w:r>
        <w:rPr>
          <w:sz w:val="32"/>
          <w:szCs w:val="32"/>
        </w:rPr>
        <w:instrText xml:space="preserve"> HYPERLINK \l _Toc15578 </w:instrText>
      </w:r>
      <w:r>
        <w:rPr>
          <w:sz w:val="32"/>
          <w:szCs w:val="32"/>
        </w:rPr>
        <w:fldChar w:fldCharType="separate"/>
      </w:r>
      <w:r>
        <w:rPr>
          <w:rFonts w:hint="eastAsia" w:ascii="Arial" w:hAnsi="Arial"/>
          <w:kern w:val="2"/>
          <w:sz w:val="32"/>
          <w:szCs w:val="32"/>
        </w:rPr>
        <w:t>第四章  合同主要条款</w:t>
      </w:r>
      <w:r>
        <w:rPr>
          <w:sz w:val="32"/>
          <w:szCs w:val="32"/>
        </w:rPr>
        <w:tab/>
      </w:r>
      <w:r>
        <w:rPr>
          <w:sz w:val="32"/>
          <w:szCs w:val="32"/>
        </w:rPr>
        <w:fldChar w:fldCharType="begin"/>
      </w:r>
      <w:r>
        <w:rPr>
          <w:sz w:val="32"/>
          <w:szCs w:val="32"/>
        </w:rPr>
        <w:instrText xml:space="preserve"> PAGEREF _Toc15578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42"/>
        <w:tabs>
          <w:tab w:val="right" w:leader="dot" w:pos="9070"/>
        </w:tabs>
      </w:pPr>
      <w:r>
        <w:rPr>
          <w:sz w:val="32"/>
          <w:szCs w:val="32"/>
        </w:rPr>
        <w:fldChar w:fldCharType="begin"/>
      </w:r>
      <w:r>
        <w:rPr>
          <w:sz w:val="32"/>
          <w:szCs w:val="32"/>
        </w:rPr>
        <w:instrText xml:space="preserve"> HYPERLINK \l _Toc12655 </w:instrText>
      </w:r>
      <w:r>
        <w:rPr>
          <w:sz w:val="32"/>
          <w:szCs w:val="32"/>
        </w:rPr>
        <w:fldChar w:fldCharType="separate"/>
      </w:r>
      <w:r>
        <w:rPr>
          <w:rFonts w:hint="eastAsia" w:ascii="Arial" w:hAnsi="Arial"/>
          <w:kern w:val="2"/>
          <w:sz w:val="32"/>
          <w:szCs w:val="32"/>
          <w:lang w:val="zh-CN"/>
        </w:rPr>
        <w:t>第五章</w:t>
      </w:r>
      <w:r>
        <w:rPr>
          <w:rFonts w:ascii="Arial" w:hAnsi="Arial"/>
          <w:kern w:val="2"/>
          <w:sz w:val="32"/>
          <w:szCs w:val="32"/>
          <w:lang w:val="zh-CN"/>
        </w:rPr>
        <w:t xml:space="preserve">  </w:t>
      </w:r>
      <w:r>
        <w:rPr>
          <w:rFonts w:hint="eastAsia" w:ascii="Arial" w:hAnsi="Arial"/>
          <w:kern w:val="2"/>
          <w:sz w:val="32"/>
          <w:szCs w:val="32"/>
        </w:rPr>
        <w:t>响应文件格式</w:t>
      </w:r>
      <w:r>
        <w:rPr>
          <w:sz w:val="32"/>
          <w:szCs w:val="32"/>
        </w:rPr>
        <w:tab/>
      </w:r>
      <w:r>
        <w:rPr>
          <w:sz w:val="32"/>
          <w:szCs w:val="32"/>
        </w:rPr>
        <w:fldChar w:fldCharType="begin"/>
      </w:r>
      <w:r>
        <w:rPr>
          <w:sz w:val="32"/>
          <w:szCs w:val="32"/>
        </w:rPr>
        <w:instrText xml:space="preserve"> PAGEREF _Toc12655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31"/>
        <w:tabs>
          <w:tab w:val="right" w:leader="dot" w:pos="9060"/>
        </w:tabs>
        <w:spacing w:line="360" w:lineRule="auto"/>
        <w:rPr>
          <w:szCs w:val="21"/>
        </w:rPr>
        <w:sectPr>
          <w:footerReference r:id="rId7" w:type="default"/>
          <w:pgSz w:w="11906" w:h="16838"/>
          <w:pgMar w:top="1418" w:right="1418" w:bottom="1418" w:left="1418" w:header="851" w:footer="680" w:gutter="0"/>
          <w:pgNumType w:fmt="decimal"/>
          <w:cols w:space="720" w:num="1"/>
          <w:docGrid w:linePitch="290" w:charSpace="0"/>
        </w:sectPr>
      </w:pPr>
      <w:r>
        <w:rPr>
          <w:szCs w:val="28"/>
        </w:rPr>
        <w:fldChar w:fldCharType="end"/>
      </w:r>
      <w:bookmarkStart w:id="4" w:name="_Toc5475"/>
    </w:p>
    <w:p>
      <w:pPr>
        <w:pStyle w:val="31"/>
        <w:tabs>
          <w:tab w:val="right" w:leader="dot" w:pos="9060"/>
        </w:tabs>
        <w:spacing w:line="360" w:lineRule="auto"/>
        <w:jc w:val="center"/>
        <w:rPr>
          <w:rFonts w:ascii="Arial" w:hAnsi="Arial"/>
          <w:b/>
          <w:bCs/>
          <w:i w:val="0"/>
          <w:iCs/>
          <w:sz w:val="32"/>
          <w:szCs w:val="32"/>
        </w:rPr>
      </w:pPr>
      <w:r>
        <w:rPr>
          <w:rFonts w:hint="eastAsia"/>
          <w:b/>
          <w:bCs/>
          <w:i w:val="0"/>
          <w:iCs/>
          <w:sz w:val="32"/>
          <w:szCs w:val="32"/>
        </w:rPr>
        <w:t>第一章</w:t>
      </w:r>
      <w:r>
        <w:rPr>
          <w:b/>
          <w:bCs/>
          <w:i w:val="0"/>
          <w:iCs/>
          <w:sz w:val="32"/>
          <w:szCs w:val="32"/>
        </w:rPr>
        <w:t xml:space="preserve">   </w:t>
      </w:r>
      <w:r>
        <w:rPr>
          <w:rFonts w:hint="eastAsia"/>
          <w:b/>
          <w:bCs/>
          <w:i w:val="0"/>
          <w:iCs/>
          <w:sz w:val="32"/>
          <w:szCs w:val="32"/>
        </w:rPr>
        <w:t>竞争性磋商</w:t>
      </w:r>
      <w:bookmarkEnd w:id="0"/>
      <w:r>
        <w:rPr>
          <w:rFonts w:hint="eastAsia"/>
          <w:b/>
          <w:bCs/>
          <w:i w:val="0"/>
          <w:iCs/>
          <w:sz w:val="32"/>
          <w:szCs w:val="32"/>
        </w:rPr>
        <w:t>公告</w:t>
      </w:r>
      <w:bookmarkEnd w:id="1"/>
      <w:bookmarkEnd w:id="2"/>
      <w:bookmarkEnd w:id="4"/>
    </w:p>
    <w:p>
      <w:pPr>
        <w:jc w:val="center"/>
        <w:rPr>
          <w:rFonts w:ascii="华文中宋" w:hAnsi="华文中宋" w:eastAsia="华文中宋"/>
          <w:b/>
          <w:bCs/>
          <w:kern w:val="44"/>
          <w:sz w:val="32"/>
          <w:szCs w:val="32"/>
        </w:rPr>
      </w:pPr>
      <w:bookmarkStart w:id="5" w:name="_Toc35393797"/>
      <w:bookmarkStart w:id="6" w:name="_Toc28359011"/>
      <w:r>
        <w:rPr>
          <w:rFonts w:hint="eastAsia" w:ascii="华文中宋" w:hAnsi="华文中宋" w:eastAsia="华文中宋"/>
          <w:b/>
          <w:bCs/>
          <w:kern w:val="44"/>
          <w:sz w:val="32"/>
          <w:szCs w:val="32"/>
          <w:lang w:eastAsia="zh-CN"/>
        </w:rPr>
        <w:t>安庆职业技术学院教职工2023年中秋节慰问品采购项目</w:t>
      </w:r>
      <w:r>
        <w:rPr>
          <w:rFonts w:hint="eastAsia" w:ascii="华文中宋" w:hAnsi="华文中宋" w:eastAsia="华文中宋"/>
          <w:b/>
          <w:bCs/>
          <w:kern w:val="44"/>
          <w:sz w:val="32"/>
          <w:szCs w:val="32"/>
        </w:rPr>
        <w:t>竞争性磋商公告</w:t>
      </w:r>
      <w:bookmarkEnd w:id="5"/>
      <w:bookmarkEnd w:id="6"/>
    </w:p>
    <w:tbl>
      <w:tblPr>
        <w:tblStyle w:val="6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r>
              <w:rPr>
                <w:rFonts w:hint="eastAsia" w:ascii="仿宋" w:hAnsi="仿宋" w:eastAsia="仿宋"/>
                <w:sz w:val="28"/>
                <w:szCs w:val="28"/>
                <w:u w:val="single"/>
              </w:rPr>
              <w:t xml:space="preserve"> (</w:t>
            </w:r>
            <w:r>
              <w:rPr>
                <w:rFonts w:hint="eastAsia" w:ascii="仿宋" w:hAnsi="仿宋" w:eastAsia="仿宋"/>
                <w:sz w:val="28"/>
                <w:szCs w:val="28"/>
                <w:u w:val="single"/>
                <w:lang w:eastAsia="zh-CN"/>
              </w:rPr>
              <w:t>安庆职业技术学院教职工2023年中秋节慰问品采购项目</w:t>
            </w:r>
            <w:r>
              <w:rPr>
                <w:rFonts w:hint="eastAsia" w:ascii="仿宋" w:hAnsi="仿宋" w:eastAsia="仿宋"/>
                <w:sz w:val="28"/>
                <w:szCs w:val="28"/>
                <w:u w:val="single"/>
              </w:rPr>
              <w:t xml:space="preserve">) </w:t>
            </w:r>
            <w:r>
              <w:rPr>
                <w:rFonts w:hint="eastAsia" w:ascii="仿宋" w:hAnsi="仿宋" w:eastAsia="仿宋"/>
                <w:sz w:val="28"/>
                <w:szCs w:val="28"/>
              </w:rPr>
              <w:t>采购项目的潜在供应商应在新点电子交易平台</w:t>
            </w:r>
            <w:r>
              <w:rPr>
                <w:rFonts w:hint="eastAsia" w:ascii="仿宋" w:hAnsi="仿宋" w:eastAsia="仿宋"/>
                <w:sz w:val="28"/>
                <w:szCs w:val="28"/>
                <w:lang w:val="en-US" w:eastAsia="zh-CN"/>
              </w:rPr>
              <w:t>皖宜专区</w:t>
            </w:r>
            <w:r>
              <w:rPr>
                <w:rFonts w:hint="eastAsia" w:ascii="仿宋" w:hAnsi="仿宋" w:eastAsia="仿宋"/>
                <w:sz w:val="28"/>
                <w:szCs w:val="28"/>
              </w:rPr>
              <w:t>（https://wanyi.etrading.cn/）获取采购文件，并于</w:t>
            </w: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11</w:t>
            </w:r>
            <w:r>
              <w:rPr>
                <w:rFonts w:hint="eastAsia" w:ascii="仿宋" w:hAnsi="仿宋" w:eastAsia="仿宋"/>
                <w:sz w:val="28"/>
                <w:szCs w:val="28"/>
              </w:rPr>
              <w:t>日</w:t>
            </w:r>
            <w:r>
              <w:rPr>
                <w:rFonts w:hint="eastAsia" w:ascii="仿宋" w:hAnsi="仿宋" w:eastAsia="仿宋"/>
                <w:sz w:val="28"/>
                <w:szCs w:val="28"/>
                <w:lang w:val="en-US" w:eastAsia="zh-CN"/>
              </w:rPr>
              <w:t>15</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分（北京时间）前提交响应文件。</w:t>
            </w:r>
            <w:r>
              <w:rPr>
                <w:rFonts w:ascii="Calibri" w:hAnsi="Calibri"/>
                <w:szCs w:val="21"/>
                <w:lang w:bidi="ar"/>
              </w:rPr>
              <w:t> </w:t>
            </w:r>
          </w:p>
        </w:tc>
      </w:tr>
    </w:tbl>
    <w:p>
      <w:pPr>
        <w:rPr>
          <w:szCs w:val="21"/>
        </w:rPr>
      </w:pPr>
    </w:p>
    <w:p>
      <w:pPr>
        <w:rPr>
          <w:rFonts w:ascii="黑体" w:hAnsi="黑体" w:eastAsia="黑体" w:cs="宋体"/>
          <w:bCs/>
          <w:sz w:val="28"/>
          <w:szCs w:val="28"/>
        </w:rPr>
      </w:pPr>
      <w:bookmarkStart w:id="7" w:name="_Toc35393629"/>
      <w:bookmarkStart w:id="8" w:name="_Toc35393798"/>
      <w:bookmarkStart w:id="9" w:name="_Toc28359012"/>
      <w:bookmarkStart w:id="10" w:name="_Toc28359089"/>
      <w:r>
        <w:rPr>
          <w:rFonts w:hint="eastAsia" w:ascii="黑体" w:hAnsi="黑体" w:eastAsia="黑体" w:cs="宋体"/>
          <w:bCs/>
          <w:sz w:val="28"/>
          <w:szCs w:val="28"/>
        </w:rPr>
        <w:t>一、项目基本情况</w:t>
      </w:r>
      <w:bookmarkEnd w:id="7"/>
      <w:bookmarkEnd w:id="8"/>
      <w:bookmarkEnd w:id="9"/>
      <w:bookmarkEnd w:id="10"/>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CG-AQ-W2023-192</w:t>
      </w:r>
    </w:p>
    <w:p>
      <w:pPr>
        <w:ind w:firstLine="565" w:firstLineChars="202"/>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_GB2312" w:hAnsi="仿宋_GB2312" w:eastAsia="仿宋_GB2312" w:cs="仿宋_GB2312"/>
          <w:sz w:val="28"/>
          <w:szCs w:val="28"/>
          <w:lang w:eastAsia="zh-CN"/>
        </w:rPr>
        <w:t>安庆职业技术学院教职工2023年中秋节慰问品采购项目</w:t>
      </w:r>
    </w:p>
    <w:p>
      <w:pPr>
        <w:ind w:firstLine="565" w:firstLineChars="202"/>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竞争性磋商</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20万元</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20万元</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采购需求：</w:t>
      </w:r>
      <w:r>
        <w:rPr>
          <w:rFonts w:hint="eastAsia" w:ascii="仿宋_GB2312" w:hAnsi="仿宋_GB2312" w:eastAsia="仿宋_GB2312" w:cs="仿宋_GB2312"/>
          <w:sz w:val="28"/>
          <w:szCs w:val="28"/>
          <w:lang w:eastAsia="zh-CN"/>
        </w:rPr>
        <w:t>安庆职业技术学院教职工2023年中秋节慰问品采购项目，</w:t>
      </w:r>
      <w:r>
        <w:rPr>
          <w:rFonts w:hint="eastAsia" w:ascii="仿宋_GB2312" w:hAnsi="仿宋_GB2312" w:eastAsia="仿宋_GB2312" w:cs="仿宋_GB2312"/>
          <w:sz w:val="28"/>
          <w:szCs w:val="28"/>
          <w:lang w:val="en-US" w:eastAsia="zh-CN"/>
        </w:rPr>
        <w:t>实际结算时按450元/人结算，详见</w:t>
      </w:r>
      <w:r>
        <w:rPr>
          <w:rFonts w:hint="eastAsia" w:ascii="仿宋_GB2312" w:hAnsi="宋体" w:eastAsia="仿宋_GB2312" w:cs="宋体"/>
          <w:color w:val="000000"/>
          <w:kern w:val="0"/>
          <w:sz w:val="28"/>
          <w:szCs w:val="28"/>
        </w:rPr>
        <w:t>项目采购需求文件</w:t>
      </w:r>
      <w:r>
        <w:rPr>
          <w:rFonts w:hint="eastAsia" w:ascii="仿宋_GB2312" w:hAnsi="仿宋_GB2312" w:eastAsia="仿宋_GB2312" w:cs="仿宋_GB2312"/>
          <w:sz w:val="28"/>
          <w:szCs w:val="28"/>
          <w:lang w:val="en-US" w:eastAsia="zh-CN"/>
        </w:rPr>
        <w:t>。</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评标办法：</w:t>
      </w:r>
      <w:r>
        <w:rPr>
          <w:rFonts w:hint="eastAsia" w:ascii="仿宋" w:hAnsi="仿宋" w:eastAsia="仿宋"/>
          <w:sz w:val="28"/>
          <w:szCs w:val="28"/>
          <w:lang w:val="en-US" w:eastAsia="zh-CN"/>
        </w:rPr>
        <w:t>综合评分法</w:t>
      </w:r>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自</w:t>
      </w:r>
      <w:r>
        <w:rPr>
          <w:rFonts w:hint="eastAsia" w:ascii="仿宋" w:hAnsi="仿宋" w:eastAsia="仿宋"/>
          <w:sz w:val="28"/>
          <w:szCs w:val="28"/>
          <w:highlight w:val="none"/>
        </w:rPr>
        <w:t>合同</w:t>
      </w:r>
      <w:r>
        <w:rPr>
          <w:rFonts w:hint="eastAsia" w:ascii="仿宋" w:hAnsi="仿宋" w:eastAsia="仿宋"/>
          <w:sz w:val="28"/>
          <w:szCs w:val="28"/>
          <w:highlight w:val="none"/>
          <w:lang w:val="en-US" w:eastAsia="zh-CN"/>
        </w:rPr>
        <w:t>签订之日起至2023年9月21日前完成供货</w:t>
      </w:r>
    </w:p>
    <w:p>
      <w:pPr>
        <w:ind w:firstLine="565" w:firstLineChars="202"/>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28359090"/>
      <w:bookmarkStart w:id="12" w:name="_Toc35393630"/>
      <w:bookmarkStart w:id="13" w:name="_Toc35393799"/>
      <w:bookmarkStart w:id="14" w:name="_Toc28359013"/>
      <w:r>
        <w:rPr>
          <w:rFonts w:hint="eastAsia" w:ascii="黑体" w:hAnsi="黑体" w:eastAsia="黑体" w:cs="宋体"/>
          <w:bCs/>
          <w:sz w:val="28"/>
          <w:szCs w:val="28"/>
        </w:rPr>
        <w:t>二、申请人的资格要求：</w:t>
      </w:r>
      <w:bookmarkEnd w:id="11"/>
      <w:bookmarkEnd w:id="12"/>
      <w:bookmarkEnd w:id="13"/>
      <w:bookmarkEnd w:id="14"/>
    </w:p>
    <w:p>
      <w:pPr>
        <w:ind w:firstLine="565" w:firstLineChars="202"/>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参照</w:t>
      </w:r>
      <w:r>
        <w:rPr>
          <w:rFonts w:hint="eastAsia" w:ascii="仿宋" w:hAnsi="仿宋" w:eastAsia="仿宋"/>
          <w:sz w:val="28"/>
          <w:szCs w:val="28"/>
        </w:rPr>
        <w:t>《中华人民共和国政府采购法》第二十二条规定；</w:t>
      </w:r>
    </w:p>
    <w:p>
      <w:pPr>
        <w:ind w:firstLine="565" w:firstLineChars="202"/>
        <w:rPr>
          <w:rFonts w:hint="eastAsia" w:ascii="仿宋" w:hAnsi="仿宋" w:eastAsia="仿宋"/>
          <w:sz w:val="28"/>
          <w:szCs w:val="28"/>
          <w:lang w:eastAsia="zh-CN"/>
        </w:rPr>
      </w:pPr>
      <w:bookmarkStart w:id="15" w:name="_Toc28359091"/>
      <w:bookmarkStart w:id="16" w:name="_Toc2835901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lang w:eastAsia="zh-CN"/>
        </w:rPr>
        <w:t>；</w:t>
      </w:r>
    </w:p>
    <w:p>
      <w:pPr>
        <w:ind w:firstLine="565" w:firstLineChars="202"/>
        <w:rPr>
          <w:rFonts w:hint="eastAsia" w:ascii="仿宋" w:hAnsi="仿宋" w:eastAsia="仿宋"/>
          <w:i/>
          <w:iCs/>
          <w:sz w:val="28"/>
          <w:szCs w:val="28"/>
          <w:u w:val="single"/>
          <w:lang w:eastAsia="zh-CN"/>
        </w:rPr>
      </w:pPr>
      <w:r>
        <w:rPr>
          <w:rFonts w:hint="eastAsia" w:ascii="仿宋" w:hAnsi="仿宋" w:eastAsia="仿宋"/>
          <w:sz w:val="28"/>
          <w:szCs w:val="28"/>
        </w:rPr>
        <w:t>3.本项目的特定资格要求：</w:t>
      </w:r>
      <w:r>
        <w:rPr>
          <w:rFonts w:hint="eastAsia" w:ascii="仿宋" w:hAnsi="仿宋" w:eastAsia="仿宋"/>
          <w:sz w:val="28"/>
          <w:szCs w:val="28"/>
          <w:lang w:val="en-US" w:eastAsia="zh-CN"/>
        </w:rPr>
        <w:t>供应商</w:t>
      </w:r>
      <w:r>
        <w:rPr>
          <w:rFonts w:hint="eastAsia" w:ascii="仿宋" w:hAnsi="仿宋" w:eastAsia="仿宋" w:cs="Times New Roman"/>
          <w:sz w:val="28"/>
          <w:szCs w:val="28"/>
          <w:lang w:val="en-US" w:eastAsia="zh-CN"/>
        </w:rPr>
        <w:t>若为食品生产企业的，须具备食品生产许可证（有效期内）；若为食品经营企业的或经营范围中含有食品的，须具备食品经营许可证（有效期内）（仅销售预包装食品的，可提供食品安全监管部门颁发的预包装食品备案证明）</w:t>
      </w:r>
      <w:r>
        <w:rPr>
          <w:rFonts w:hint="eastAsia" w:ascii="仿宋" w:hAnsi="仿宋" w:eastAsia="仿宋"/>
          <w:sz w:val="28"/>
          <w:szCs w:val="28"/>
          <w:lang w:eastAsia="zh-CN"/>
        </w:rPr>
        <w:t>。</w:t>
      </w:r>
    </w:p>
    <w:p>
      <w:pPr>
        <w:rPr>
          <w:rFonts w:ascii="黑体" w:hAnsi="黑体" w:eastAsia="黑体" w:cs="宋体"/>
          <w:bCs/>
          <w:sz w:val="28"/>
          <w:szCs w:val="28"/>
        </w:rPr>
      </w:pPr>
      <w:bookmarkStart w:id="17" w:name="_Toc35393631"/>
      <w:bookmarkStart w:id="18" w:name="_Toc35393800"/>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hint="eastAsia" w:ascii="仿宋" w:hAnsi="仿宋" w:eastAsia="仿宋" w:cs="宋体"/>
          <w:sz w:val="28"/>
          <w:szCs w:val="28"/>
          <w:highlight w:val="yellow"/>
          <w:lang w:val="en-US" w:eastAsia="zh-CN"/>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日</w:t>
      </w:r>
      <w:r>
        <w:rPr>
          <w:rFonts w:hint="eastAsia" w:ascii="仿宋" w:hAnsi="仿宋" w:eastAsia="仿宋" w:cs="宋体"/>
          <w:sz w:val="28"/>
          <w:szCs w:val="28"/>
          <w:highlight w:val="none"/>
          <w:u w:val="single"/>
        </w:rPr>
        <w:t>1</w:t>
      </w:r>
      <w:r>
        <w:rPr>
          <w:rFonts w:ascii="仿宋" w:hAnsi="仿宋" w:eastAsia="仿宋" w:cs="宋体"/>
          <w:sz w:val="28"/>
          <w:szCs w:val="28"/>
          <w:highlight w:val="none"/>
          <w:u w:val="single"/>
        </w:rPr>
        <w:t>7</w:t>
      </w:r>
      <w:r>
        <w:rPr>
          <w:rFonts w:hint="eastAsia" w:ascii="仿宋" w:hAnsi="仿宋" w:eastAsia="仿宋" w:cs="宋体"/>
          <w:sz w:val="28"/>
          <w:szCs w:val="28"/>
          <w:highlight w:val="none"/>
          <w:u w:val="single"/>
        </w:rPr>
        <w:t>:3</w:t>
      </w:r>
      <w:r>
        <w:rPr>
          <w:rFonts w:ascii="仿宋" w:hAnsi="仿宋" w:eastAsia="仿宋" w:cs="宋体"/>
          <w:sz w:val="28"/>
          <w:szCs w:val="28"/>
          <w:highlight w:val="none"/>
          <w:u w:val="single"/>
        </w:rPr>
        <w:t>0</w:t>
      </w:r>
      <w:r>
        <w:rPr>
          <w:rFonts w:hint="eastAsia" w:ascii="仿宋" w:hAnsi="仿宋" w:eastAsia="仿宋" w:cs="宋体"/>
          <w:sz w:val="28"/>
          <w:szCs w:val="28"/>
          <w:highlight w:val="none"/>
          <w:u w:val="single"/>
          <w:lang w:val="en-US" w:eastAsia="zh-CN"/>
        </w:rPr>
        <w:t xml:space="preserve"> </w:t>
      </w:r>
    </w:p>
    <w:p>
      <w:pPr>
        <w:ind w:firstLine="565" w:firstLineChars="202"/>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sz w:val="28"/>
          <w:szCs w:val="28"/>
        </w:rPr>
        <w:t>新点电子交易平台皖宜专区</w:t>
      </w:r>
      <w:r>
        <w:rPr>
          <w:rFonts w:hint="eastAsia" w:ascii="仿宋" w:hAnsi="仿宋" w:eastAsia="仿宋" w:cs="宋体"/>
          <w:sz w:val="28"/>
          <w:szCs w:val="28"/>
        </w:rPr>
        <w:t>（https://wanyi.etrading.cn/）</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rPr>
        <w:t>方式：（1）供应商须登录</w:t>
      </w:r>
      <w:r>
        <w:rPr>
          <w:rFonts w:hint="eastAsia" w:ascii="仿宋" w:hAnsi="仿宋" w:eastAsia="仿宋"/>
          <w:sz w:val="28"/>
          <w:szCs w:val="28"/>
        </w:rPr>
        <w:t>新点电子交易平台</w:t>
      </w:r>
      <w:r>
        <w:rPr>
          <w:rFonts w:hint="eastAsia" w:ascii="仿宋" w:hAnsi="仿宋" w:eastAsia="仿宋"/>
          <w:sz w:val="28"/>
          <w:szCs w:val="28"/>
          <w:lang w:val="en-US" w:eastAsia="zh-CN"/>
        </w:rPr>
        <w:t>皖宜专区</w:t>
      </w:r>
      <w:r>
        <w:rPr>
          <w:rFonts w:hint="eastAsia" w:ascii="仿宋" w:hAnsi="仿宋" w:eastAsia="仿宋" w:cs="宋体"/>
          <w:sz w:val="28"/>
          <w:szCs w:val="28"/>
        </w:rPr>
        <w:t>查询、获取磋商文件。首次登录须在</w:t>
      </w:r>
      <w:r>
        <w:rPr>
          <w:rFonts w:hint="eastAsia" w:ascii="仿宋" w:hAnsi="仿宋" w:eastAsia="仿宋"/>
          <w:sz w:val="28"/>
          <w:szCs w:val="28"/>
        </w:rPr>
        <w:t>新点电子交易平台</w:t>
      </w:r>
      <w:r>
        <w:rPr>
          <w:rFonts w:hint="eastAsia" w:ascii="仿宋" w:hAnsi="仿宋" w:eastAsia="仿宋"/>
          <w:sz w:val="28"/>
          <w:szCs w:val="28"/>
          <w:lang w:val="en-US" w:eastAsia="zh-CN"/>
        </w:rPr>
        <w:t>皖宜专区</w:t>
      </w:r>
      <w:r>
        <w:rPr>
          <w:rFonts w:hint="eastAsia" w:ascii="仿宋" w:hAnsi="仿宋" w:eastAsia="仿宋" w:cs="宋体"/>
          <w:sz w:val="28"/>
          <w:szCs w:val="28"/>
        </w:rPr>
        <w:t>（</w:t>
      </w:r>
      <w:r>
        <w:rPr>
          <w:rFonts w:hint="eastAsia" w:ascii="仿宋" w:hAnsi="仿宋" w:eastAsia="仿宋"/>
          <w:sz w:val="28"/>
          <w:szCs w:val="28"/>
        </w:rPr>
        <w:t>https://wanyi.etrading.cn/）</w:t>
      </w:r>
      <w:r>
        <w:rPr>
          <w:rFonts w:hint="eastAsia" w:ascii="仿宋" w:hAnsi="仿宋" w:eastAsia="仿宋"/>
          <w:sz w:val="28"/>
          <w:szCs w:val="28"/>
          <w:lang w:val="en-US" w:eastAsia="zh-CN"/>
        </w:rPr>
        <w:t>注</w:t>
      </w:r>
      <w:r>
        <w:rPr>
          <w:rFonts w:hint="eastAsia" w:ascii="仿宋" w:hAnsi="仿宋" w:eastAsia="仿宋" w:cs="宋体"/>
          <w:sz w:val="28"/>
          <w:szCs w:val="28"/>
          <w:lang w:val="en-US" w:eastAsia="zh-CN"/>
        </w:rPr>
        <w:t>册，注册成功后完善供应商资料并绑定CA数字证书</w:t>
      </w:r>
      <w:r>
        <w:rPr>
          <w:rFonts w:hint="eastAsia" w:ascii="仿宋" w:hAnsi="仿宋" w:eastAsia="仿宋" w:cs="宋体"/>
          <w:sz w:val="28"/>
          <w:szCs w:val="28"/>
        </w:rPr>
        <w:t>。</w:t>
      </w:r>
      <w:r>
        <w:rPr>
          <w:rFonts w:hint="eastAsia" w:ascii="仿宋" w:hAnsi="仿宋" w:eastAsia="仿宋"/>
          <w:sz w:val="28"/>
          <w:szCs w:val="28"/>
          <w:highlight w:val="none"/>
        </w:rPr>
        <w:t>新点电子交易平台</w:t>
      </w:r>
      <w:r>
        <w:rPr>
          <w:rFonts w:hint="eastAsia" w:ascii="仿宋" w:hAnsi="仿宋" w:eastAsia="仿宋" w:cs="宋体"/>
          <w:sz w:val="28"/>
          <w:szCs w:val="28"/>
          <w:highlight w:val="none"/>
        </w:rPr>
        <w:t>使用相关问题（如系统登录、信息登记、录入及提交、数字证书关联等）请拨打服务电话：4009280095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 xml:space="preserve">。  </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CA 数字证书有关问题请拨打服务电话：安徽</w:t>
      </w:r>
      <w:r>
        <w:rPr>
          <w:rFonts w:hint="eastAsia" w:ascii="仿宋" w:hAnsi="仿宋" w:eastAsia="仿宋" w:cs="宋体"/>
          <w:sz w:val="28"/>
          <w:szCs w:val="28"/>
          <w:highlight w:val="none"/>
          <w:lang w:val="en-US" w:eastAsia="zh-CN"/>
        </w:rPr>
        <w:t>CA</w:t>
      </w:r>
      <w:r>
        <w:rPr>
          <w:rFonts w:hint="eastAsia" w:ascii="仿宋" w:hAnsi="仿宋" w:eastAsia="仿宋" w:cs="宋体"/>
          <w:sz w:val="28"/>
          <w:szCs w:val="28"/>
          <w:highlight w:val="none"/>
        </w:rPr>
        <w:t>客服400-880-4959（工作日）。</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市场主体招标环节和投标环节系统使用服务电话：4009280095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（8:00-21:00）。</w:t>
      </w:r>
    </w:p>
    <w:p>
      <w:pPr>
        <w:ind w:firstLine="565" w:firstLineChars="202"/>
        <w:rPr>
          <w:rFonts w:hint="eastAsia" w:ascii="仿宋" w:hAnsi="仿宋" w:eastAsia="仿宋" w:cs="宋体"/>
          <w:sz w:val="28"/>
          <w:szCs w:val="28"/>
          <w:u w:val="single"/>
          <w:lang w:eastAsia="zh-CN"/>
        </w:rPr>
      </w:pPr>
      <w:r>
        <w:rPr>
          <w:rFonts w:hint="eastAsia" w:ascii="仿宋" w:hAnsi="仿宋" w:eastAsia="仿宋" w:cs="宋体"/>
          <w:sz w:val="28"/>
          <w:szCs w:val="28"/>
        </w:rPr>
        <w:t>（2）供应商登录</w:t>
      </w:r>
      <w:r>
        <w:rPr>
          <w:rFonts w:hint="eastAsia" w:ascii="仿宋" w:hAnsi="仿宋" w:eastAsia="仿宋"/>
          <w:sz w:val="28"/>
          <w:szCs w:val="28"/>
        </w:rPr>
        <w:t>新点电子交易平台皖宜专区</w:t>
      </w:r>
      <w:r>
        <w:rPr>
          <w:rFonts w:hint="eastAsia" w:ascii="仿宋" w:hAnsi="仿宋" w:eastAsia="仿宋"/>
          <w:sz w:val="28"/>
          <w:szCs w:val="28"/>
          <w:lang w:eastAsia="zh-CN"/>
        </w:rPr>
        <w:t>，</w:t>
      </w:r>
      <w:r>
        <w:rPr>
          <w:rFonts w:hint="eastAsia" w:ascii="仿宋" w:hAnsi="仿宋" w:eastAsia="仿宋"/>
          <w:sz w:val="28"/>
          <w:szCs w:val="28"/>
          <w:lang w:val="en-US" w:eastAsia="zh-CN"/>
        </w:rPr>
        <w:t>找到投标项目点击“我要操作/投标”按钮进入报名页面，完善投标单位基本信息，并点击“确认登记”按钮，点击“网上支付”按钮在线支付采购文件费用，支付成功后即可</w:t>
      </w:r>
      <w:r>
        <w:rPr>
          <w:rFonts w:hint="eastAsia" w:ascii="仿宋" w:hAnsi="仿宋" w:eastAsia="仿宋" w:cs="宋体"/>
          <w:sz w:val="28"/>
          <w:szCs w:val="28"/>
        </w:rPr>
        <w:t>获取采购文件及其它资料（含澄清和补充说明等）。</w:t>
      </w:r>
      <w:r>
        <w:rPr>
          <w:rFonts w:hint="eastAsia" w:ascii="仿宋" w:hAnsi="仿宋" w:eastAsia="仿宋" w:cs="宋体"/>
          <w:sz w:val="28"/>
          <w:szCs w:val="28"/>
          <w:highlight w:val="none"/>
        </w:rPr>
        <w:t>如在采购文件获取过程中遇到系统问题，请拨打技术支持服务热线4009280095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p>
    <w:p>
      <w:pPr>
        <w:ind w:firstLine="565" w:firstLineChars="202"/>
        <w:rPr>
          <w:rFonts w:ascii="仿宋" w:hAnsi="仿宋" w:eastAsia="仿宋" w:cs="宋体"/>
          <w:sz w:val="28"/>
          <w:szCs w:val="28"/>
        </w:rPr>
      </w:pPr>
      <w:r>
        <w:rPr>
          <w:rFonts w:hint="eastAsia" w:ascii="仿宋" w:hAnsi="仿宋" w:eastAsia="仿宋" w:cs="宋体"/>
          <w:sz w:val="28"/>
          <w:szCs w:val="28"/>
        </w:rPr>
        <w:t>售价：采购文件每套售价</w:t>
      </w:r>
      <w:r>
        <w:rPr>
          <w:rFonts w:hint="eastAsia" w:ascii="仿宋" w:hAnsi="仿宋" w:eastAsia="仿宋" w:cs="宋体"/>
          <w:sz w:val="28"/>
          <w:szCs w:val="28"/>
          <w:lang w:val="en-US" w:eastAsia="zh-CN"/>
        </w:rPr>
        <w:t>400</w:t>
      </w:r>
      <w:r>
        <w:rPr>
          <w:rFonts w:hint="eastAsia" w:ascii="仿宋" w:hAnsi="仿宋" w:eastAsia="仿宋" w:cs="宋体"/>
          <w:sz w:val="28"/>
          <w:szCs w:val="28"/>
        </w:rPr>
        <w:t>元/份，平台下载服务费：150元/份，</w:t>
      </w:r>
      <w:r>
        <w:rPr>
          <w:rFonts w:hint="eastAsia" w:ascii="仿宋" w:hAnsi="仿宋" w:eastAsia="仿宋" w:cs="宋体"/>
          <w:sz w:val="28"/>
          <w:szCs w:val="28"/>
          <w:lang w:val="en-US" w:eastAsia="zh-CN"/>
        </w:rPr>
        <w:t>以上费用</w:t>
      </w:r>
      <w:r>
        <w:rPr>
          <w:rFonts w:hint="eastAsia" w:ascii="仿宋" w:hAnsi="仿宋" w:eastAsia="仿宋" w:cs="宋体"/>
          <w:sz w:val="28"/>
          <w:szCs w:val="28"/>
        </w:rPr>
        <w:t>售后不退。</w:t>
      </w:r>
    </w:p>
    <w:p>
      <w:pPr>
        <w:rPr>
          <w:rFonts w:ascii="黑体" w:hAnsi="黑体" w:eastAsia="黑体" w:cs="宋体"/>
          <w:bCs/>
          <w:sz w:val="28"/>
          <w:szCs w:val="28"/>
        </w:rPr>
      </w:pPr>
      <w:bookmarkStart w:id="19" w:name="_Toc35393632"/>
      <w:bookmarkStart w:id="20" w:name="_Toc28359015"/>
      <w:bookmarkStart w:id="21" w:name="_Toc28359092"/>
      <w:bookmarkStart w:id="22" w:name="_Toc35393801"/>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2023</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5" w:firstLineChars="202"/>
        <w:rPr>
          <w:rFonts w:hint="default" w:ascii="仿宋" w:hAnsi="仿宋" w:eastAsia="仿宋"/>
          <w:bCs/>
          <w:sz w:val="28"/>
          <w:szCs w:val="28"/>
          <w:u w:val="single"/>
          <w:lang w:val="en-US" w:eastAsia="zh-CN"/>
        </w:rPr>
      </w:pPr>
      <w:r>
        <w:rPr>
          <w:rFonts w:hint="eastAsia" w:ascii="仿宋" w:hAnsi="仿宋" w:eastAsia="仿宋"/>
          <w:sz w:val="28"/>
          <w:szCs w:val="28"/>
        </w:rPr>
        <w:t>地点：新点电子交易平台</w:t>
      </w:r>
      <w:r>
        <w:rPr>
          <w:rFonts w:hint="eastAsia" w:ascii="仿宋" w:hAnsi="仿宋" w:eastAsia="仿宋"/>
          <w:sz w:val="28"/>
          <w:szCs w:val="28"/>
          <w:lang w:val="en-US" w:eastAsia="zh-CN"/>
        </w:rPr>
        <w:t>皖宜专区</w:t>
      </w:r>
    </w:p>
    <w:p>
      <w:pPr>
        <w:rPr>
          <w:rFonts w:ascii="黑体" w:hAnsi="黑体" w:eastAsia="黑体" w:cs="宋体"/>
          <w:bCs/>
          <w:sz w:val="28"/>
          <w:szCs w:val="28"/>
        </w:rPr>
      </w:pPr>
      <w:bookmarkStart w:id="23" w:name="_Toc28359016"/>
      <w:bookmarkStart w:id="24" w:name="_Toc35393802"/>
      <w:bookmarkStart w:id="25" w:name="_Toc35393633"/>
      <w:bookmarkStart w:id="26" w:name="_Toc28359093"/>
      <w:r>
        <w:rPr>
          <w:rFonts w:hint="eastAsia" w:ascii="黑体" w:hAnsi="黑体" w:eastAsia="黑体" w:cs="宋体"/>
          <w:bCs/>
          <w:sz w:val="28"/>
          <w:szCs w:val="28"/>
        </w:rPr>
        <w:t>五、开启</w:t>
      </w:r>
      <w:bookmarkEnd w:id="23"/>
      <w:bookmarkEnd w:id="24"/>
      <w:bookmarkEnd w:id="25"/>
      <w:bookmarkEnd w:id="26"/>
    </w:p>
    <w:p>
      <w:pPr>
        <w:ind w:firstLine="565" w:firstLineChars="202"/>
        <w:rPr>
          <w:rFonts w:ascii="仿宋" w:hAnsi="仿宋" w:eastAsia="仿宋"/>
          <w:sz w:val="28"/>
          <w:szCs w:val="28"/>
        </w:rPr>
      </w:pPr>
      <w:r>
        <w:rPr>
          <w:rFonts w:hint="eastAsia" w:ascii="仿宋" w:hAnsi="仿宋" w:eastAsia="仿宋"/>
          <w:sz w:val="28"/>
          <w:szCs w:val="28"/>
        </w:rPr>
        <w:t>时间：</w:t>
      </w: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11</w:t>
      </w:r>
      <w:r>
        <w:rPr>
          <w:rFonts w:hint="eastAsia" w:ascii="仿宋" w:hAnsi="仿宋" w:eastAsia="仿宋"/>
          <w:sz w:val="28"/>
          <w:szCs w:val="28"/>
        </w:rPr>
        <w:t>日</w:t>
      </w:r>
      <w:r>
        <w:rPr>
          <w:rFonts w:hint="eastAsia" w:ascii="仿宋" w:hAnsi="仿宋" w:eastAsia="仿宋"/>
          <w:sz w:val="28"/>
          <w:szCs w:val="28"/>
          <w:lang w:val="en-US" w:eastAsia="zh-CN"/>
        </w:rPr>
        <w:t>15</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w:t>
      </w:r>
    </w:p>
    <w:p>
      <w:pPr>
        <w:ind w:firstLine="565" w:firstLineChars="202"/>
        <w:rPr>
          <w:rFonts w:hint="eastAsia" w:ascii="仿宋" w:hAnsi="仿宋" w:eastAsia="仿宋"/>
          <w:sz w:val="28"/>
          <w:szCs w:val="28"/>
          <w:lang w:val="en-US" w:eastAsia="zh-CN"/>
        </w:rPr>
      </w:pPr>
      <w:bookmarkStart w:id="27" w:name="_Toc35393634"/>
      <w:bookmarkStart w:id="28" w:name="_Toc28359094"/>
      <w:bookmarkStart w:id="29" w:name="_Toc28359017"/>
      <w:bookmarkStart w:id="30" w:name="_Toc35393803"/>
      <w:r>
        <w:rPr>
          <w:rFonts w:hint="eastAsia" w:ascii="仿宋" w:hAnsi="仿宋" w:eastAsia="仿宋"/>
          <w:sz w:val="28"/>
          <w:szCs w:val="28"/>
        </w:rPr>
        <w:t>地点：新点电子交易平台</w:t>
      </w:r>
      <w:r>
        <w:rPr>
          <w:rFonts w:hint="eastAsia" w:ascii="仿宋" w:hAnsi="仿宋" w:eastAsia="仿宋"/>
          <w:sz w:val="28"/>
          <w:szCs w:val="28"/>
          <w:lang w:val="en-US" w:eastAsia="zh-CN"/>
        </w:rPr>
        <w:t>皖宜专区</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开评标方式：全流程电子化交易，在线开标</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pPr>
        <w:rPr>
          <w:rFonts w:ascii="黑体" w:hAnsi="黑体" w:eastAsia="黑体" w:cs="宋体"/>
          <w:bCs/>
          <w:sz w:val="28"/>
          <w:szCs w:val="28"/>
        </w:rPr>
      </w:pPr>
      <w:bookmarkStart w:id="31" w:name="_Toc35393635"/>
      <w:bookmarkStart w:id="32" w:name="_Toc35393804"/>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供应商的联系人电话(手机)、电子邮箱等通讯方式在谈判或磋商过程中必须保持畅通，否则因上述原因造成的后果，责任自负。</w:t>
      </w:r>
    </w:p>
    <w:p>
      <w:pPr>
        <w:ind w:firstLine="565" w:firstLineChars="20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本项目采用电子招投标方式，请供应商在</w:t>
      </w:r>
      <w:r>
        <w:rPr>
          <w:rFonts w:hint="eastAsia" w:ascii="仿宋" w:hAnsi="仿宋" w:eastAsia="仿宋"/>
          <w:sz w:val="28"/>
          <w:szCs w:val="28"/>
          <w:lang w:eastAsia="zh-CN"/>
        </w:rPr>
        <w:t>“</w:t>
      </w:r>
      <w:r>
        <w:rPr>
          <w:rFonts w:hint="eastAsia" w:ascii="仿宋" w:hAnsi="仿宋" w:eastAsia="仿宋"/>
          <w:sz w:val="28"/>
          <w:szCs w:val="28"/>
        </w:rPr>
        <w:t>新点电子交易平台</w:t>
      </w:r>
      <w:r>
        <w:rPr>
          <w:rFonts w:hint="eastAsia" w:ascii="仿宋" w:hAnsi="仿宋" w:eastAsia="仿宋"/>
          <w:sz w:val="28"/>
          <w:szCs w:val="28"/>
          <w:lang w:eastAsia="zh-CN"/>
        </w:rPr>
        <w:t>”</w:t>
      </w:r>
      <w:r>
        <w:rPr>
          <w:rFonts w:hint="eastAsia" w:ascii="仿宋" w:hAnsi="仿宋" w:eastAsia="仿宋"/>
          <w:sz w:val="28"/>
          <w:szCs w:val="28"/>
          <w:lang w:val="en-US" w:eastAsia="zh-CN"/>
        </w:rPr>
        <w:t>登陆页面</w:t>
      </w:r>
      <w:r>
        <w:rPr>
          <w:rFonts w:hint="eastAsia" w:ascii="仿宋" w:hAnsi="仿宋" w:eastAsia="仿宋"/>
          <w:sz w:val="28"/>
          <w:szCs w:val="28"/>
        </w:rPr>
        <w:t>—</w:t>
      </w:r>
      <w:r>
        <w:rPr>
          <w:rFonts w:hint="eastAsia" w:ascii="仿宋" w:hAnsi="仿宋" w:eastAsia="仿宋"/>
          <w:sz w:val="28"/>
          <w:szCs w:val="28"/>
          <w:lang w:val="en-US" w:eastAsia="zh-CN"/>
        </w:rPr>
        <w:t>CA登录点击“驱动下载”下载驱动、在“</w:t>
      </w:r>
      <w:r>
        <w:rPr>
          <w:rFonts w:hint="eastAsia" w:ascii="仿宋" w:hAnsi="仿宋" w:eastAsia="仿宋"/>
          <w:sz w:val="28"/>
          <w:szCs w:val="28"/>
        </w:rPr>
        <w:t>新点电子交易平台</w:t>
      </w:r>
      <w:r>
        <w:rPr>
          <w:rFonts w:hint="eastAsia" w:ascii="仿宋" w:hAnsi="仿宋" w:eastAsia="仿宋"/>
          <w:sz w:val="28"/>
          <w:szCs w:val="28"/>
          <w:lang w:eastAsia="zh-CN"/>
        </w:rPr>
        <w:t>”</w:t>
      </w:r>
      <w:r>
        <w:rPr>
          <w:rFonts w:hint="eastAsia" w:ascii="仿宋" w:hAnsi="仿宋" w:eastAsia="仿宋"/>
          <w:sz w:val="28"/>
          <w:szCs w:val="28"/>
          <w:lang w:val="en-US" w:eastAsia="zh-CN"/>
        </w:rPr>
        <w:t>办事指南</w:t>
      </w:r>
      <w:r>
        <w:rPr>
          <w:rFonts w:hint="eastAsia" w:ascii="仿宋" w:hAnsi="仿宋" w:eastAsia="仿宋"/>
          <w:sz w:val="28"/>
          <w:szCs w:val="28"/>
        </w:rPr>
        <w:t>—</w:t>
      </w:r>
      <w:r>
        <w:rPr>
          <w:rFonts w:hint="eastAsia" w:ascii="仿宋" w:hAnsi="仿宋" w:eastAsia="仿宋"/>
          <w:sz w:val="28"/>
          <w:szCs w:val="28"/>
          <w:lang w:val="en-US" w:eastAsia="zh-CN"/>
        </w:rPr>
        <w:t>下载中心点击“新点电子交易平台专用投标文件制作软件</w:t>
      </w:r>
      <w:r>
        <w:rPr>
          <w:rFonts w:hint="eastAsia" w:ascii="仿宋" w:hAnsi="仿宋" w:eastAsia="仿宋"/>
          <w:sz w:val="28"/>
          <w:szCs w:val="28"/>
        </w:rPr>
        <w:t>”</w:t>
      </w:r>
      <w:r>
        <w:rPr>
          <w:rFonts w:hint="eastAsia" w:ascii="仿宋" w:hAnsi="仿宋" w:eastAsia="仿宋"/>
          <w:sz w:val="28"/>
          <w:szCs w:val="28"/>
          <w:lang w:val="en-US" w:eastAsia="zh-CN"/>
        </w:rPr>
        <w:t>按钮下载电子投标文件（响应文件）</w:t>
      </w:r>
      <w:r>
        <w:rPr>
          <w:rFonts w:hint="eastAsia" w:ascii="仿宋" w:hAnsi="仿宋" w:eastAsia="仿宋"/>
          <w:sz w:val="28"/>
          <w:szCs w:val="28"/>
        </w:rPr>
        <w:t>制作工具</w:t>
      </w:r>
      <w:r>
        <w:rPr>
          <w:rFonts w:hint="eastAsia" w:ascii="仿宋" w:hAnsi="仿宋" w:eastAsia="仿宋"/>
          <w:sz w:val="28"/>
          <w:szCs w:val="28"/>
          <w:lang w:val="en-US" w:eastAsia="zh-CN"/>
        </w:rPr>
        <w:t>等，</w:t>
      </w:r>
      <w:r>
        <w:rPr>
          <w:rFonts w:hint="eastAsia" w:ascii="仿宋" w:hAnsi="仿宋" w:eastAsia="仿宋"/>
          <w:sz w:val="28"/>
          <w:szCs w:val="28"/>
        </w:rPr>
        <w:t>仔细阅读采购文件要求和相关操作手册。</w:t>
      </w:r>
    </w:p>
    <w:p>
      <w:pPr>
        <w:ind w:firstLine="565" w:firstLineChars="202"/>
        <w:rPr>
          <w:rFonts w:hint="eastAsia"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、本项目开评标实行全流程电子化，开标活动在线完成。开标时供应商不得到达开标现场，不接受现场解密，实行远程解密和在线询标。各供应商认真学习《新点电子交易平台皖宜专区投标人操作手</w:t>
      </w:r>
      <w:r>
        <w:rPr>
          <w:rFonts w:hint="eastAsia" w:ascii="仿宋" w:hAnsi="仿宋" w:eastAsia="仿宋"/>
          <w:sz w:val="28"/>
          <w:szCs w:val="28"/>
          <w:lang w:val="en-US" w:eastAsia="zh-CN"/>
        </w:rPr>
        <w:t>册》，务必掌握远程解密方法和在线回复询标方法。</w:t>
      </w:r>
    </w:p>
    <w:p>
      <w:pPr>
        <w:rPr>
          <w:rFonts w:ascii="黑体" w:hAnsi="黑体" w:eastAsia="黑体" w:cs="宋体"/>
          <w:bCs/>
          <w:sz w:val="28"/>
          <w:szCs w:val="28"/>
        </w:rPr>
      </w:pPr>
      <w:bookmarkStart w:id="33" w:name="_Toc28359095"/>
      <w:bookmarkStart w:id="34" w:name="_Toc35393636"/>
      <w:bookmarkStart w:id="35" w:name="_Toc35393805"/>
      <w:bookmarkStart w:id="36" w:name="_Toc28359018"/>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ind w:firstLine="565" w:firstLineChars="202"/>
        <w:rPr>
          <w:rFonts w:ascii="仿宋" w:hAnsi="仿宋" w:eastAsia="仿宋" w:cs="宋体"/>
          <w:bCs/>
          <w:sz w:val="28"/>
          <w:szCs w:val="28"/>
        </w:rPr>
      </w:pPr>
      <w:bookmarkStart w:id="37" w:name="_Toc28359096"/>
      <w:bookmarkStart w:id="38" w:name="_Toc35393806"/>
      <w:bookmarkStart w:id="39" w:name="_Toc28359019"/>
      <w:bookmarkStart w:id="40" w:name="_Toc35393637"/>
      <w:r>
        <w:rPr>
          <w:rFonts w:hint="eastAsia" w:ascii="仿宋" w:hAnsi="仿宋" w:eastAsia="仿宋" w:cs="宋体"/>
          <w:bCs/>
          <w:sz w:val="28"/>
          <w:szCs w:val="28"/>
        </w:rPr>
        <w:t>1.采购人信息</w:t>
      </w:r>
      <w:bookmarkEnd w:id="37"/>
      <w:bookmarkEnd w:id="38"/>
      <w:bookmarkEnd w:id="39"/>
      <w:bookmarkEnd w:id="40"/>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val="en-US" w:eastAsia="zh-CN"/>
        </w:rPr>
        <w:t>安庆职业技术学院</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rPr>
        <w:t>　安庆市</w:t>
      </w:r>
      <w:r>
        <w:rPr>
          <w:rFonts w:hint="eastAsia" w:ascii="仿宋" w:hAnsi="仿宋" w:eastAsia="仿宋"/>
          <w:sz w:val="28"/>
          <w:szCs w:val="28"/>
          <w:u w:val="single"/>
          <w:lang w:val="en-US" w:eastAsia="zh-CN"/>
        </w:rPr>
        <w:t>经开区</w:t>
      </w:r>
      <w:r>
        <w:rPr>
          <w:rFonts w:hint="eastAsia" w:ascii="仿宋" w:hAnsi="仿宋" w:eastAsia="仿宋"/>
          <w:sz w:val="28"/>
          <w:szCs w:val="28"/>
          <w:u w:val="single"/>
        </w:rPr>
        <w:t>天柱山东路99号</w:t>
      </w:r>
      <w:r>
        <w:rPr>
          <w:rFonts w:hint="eastAsia" w:ascii="仿宋" w:hAnsi="仿宋" w:eastAsia="仿宋"/>
          <w:sz w:val="28"/>
          <w:szCs w:val="28"/>
          <w:u w:val="single"/>
          <w:lang w:val="en-US" w:eastAsia="zh-CN"/>
        </w:rPr>
        <w:t xml:space="preserve">  </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sz w:val="28"/>
          <w:szCs w:val="28"/>
          <w:u w:val="single"/>
        </w:rPr>
        <w:t>　</w:t>
      </w:r>
      <w:r>
        <w:rPr>
          <w:rFonts w:hint="eastAsia" w:ascii="仿宋" w:hAnsi="仿宋" w:eastAsia="仿宋"/>
          <w:sz w:val="28"/>
          <w:szCs w:val="28"/>
          <w:u w:val="single"/>
          <w:lang w:val="en-US" w:eastAsia="zh-CN"/>
        </w:rPr>
        <w:t>朱老师</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highlight w:val="none"/>
        </w:rPr>
        <w:t>联系方式</w:t>
      </w:r>
      <w:r>
        <w:rPr>
          <w:rFonts w:hint="eastAsia" w:ascii="仿宋" w:hAnsi="仿宋" w:eastAsia="仿宋"/>
          <w:sz w:val="28"/>
          <w:szCs w:val="28"/>
        </w:rPr>
        <w:t>：</w:t>
      </w:r>
      <w:r>
        <w:rPr>
          <w:rFonts w:hint="eastAsia" w:ascii="仿宋" w:hAnsi="仿宋" w:eastAsia="仿宋"/>
          <w:sz w:val="28"/>
          <w:szCs w:val="28"/>
          <w:u w:val="single"/>
        </w:rPr>
        <w:t>　0556-5283045　　　　　</w:t>
      </w:r>
    </w:p>
    <w:p>
      <w:pPr>
        <w:ind w:firstLine="565" w:firstLineChars="202"/>
        <w:rPr>
          <w:rFonts w:ascii="仿宋" w:hAnsi="仿宋" w:eastAsia="仿宋" w:cs="宋体"/>
          <w:bCs/>
          <w:sz w:val="28"/>
          <w:szCs w:val="28"/>
        </w:rPr>
      </w:pPr>
      <w:bookmarkStart w:id="41" w:name="_Toc35393638"/>
      <w:bookmarkStart w:id="42" w:name="_Toc28359020"/>
      <w:bookmarkStart w:id="43" w:name="_Toc35393807"/>
      <w:bookmarkStart w:id="44" w:name="_Toc28359097"/>
      <w:r>
        <w:rPr>
          <w:rFonts w:hint="eastAsia" w:ascii="仿宋" w:hAnsi="仿宋" w:eastAsia="仿宋" w:cs="宋体"/>
          <w:bCs/>
          <w:sz w:val="28"/>
          <w:szCs w:val="28"/>
        </w:rPr>
        <w:t>2.</w:t>
      </w:r>
      <w:r>
        <w:rPr>
          <w:rFonts w:hint="eastAsia" w:ascii="仿宋" w:hAnsi="仿宋" w:eastAsia="仿宋" w:cs="宋体"/>
          <w:bCs/>
          <w:sz w:val="28"/>
          <w:szCs w:val="28"/>
          <w:lang w:val="en-US" w:eastAsia="zh-CN"/>
        </w:rPr>
        <w:t>招标</w:t>
      </w:r>
      <w:r>
        <w:rPr>
          <w:rFonts w:hint="eastAsia" w:ascii="仿宋" w:hAnsi="仿宋" w:eastAsia="仿宋" w:cs="宋体"/>
          <w:bCs/>
          <w:sz w:val="28"/>
          <w:szCs w:val="28"/>
        </w:rPr>
        <w:t>代理机构信息</w:t>
      </w:r>
      <w:bookmarkEnd w:id="41"/>
      <w:bookmarkEnd w:id="42"/>
      <w:bookmarkEnd w:id="43"/>
      <w:bookmarkEnd w:id="44"/>
    </w:p>
    <w:p>
      <w:pPr>
        <w:ind w:firstLine="565" w:firstLineChars="202"/>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en-US" w:eastAsia="zh-CN"/>
        </w:rPr>
        <w:t>安庆市皖宜项目咨询管理有限公司</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lang w:val="en-US" w:eastAsia="zh-CN"/>
        </w:rPr>
        <w:t>安庆市大观区龙山路213号</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cstheme="minorBidi"/>
          <w:sz w:val="28"/>
          <w:szCs w:val="28"/>
          <w:u w:val="single"/>
          <w:lang w:val="en-US" w:eastAsia="zh-CN"/>
        </w:rPr>
        <w:t>刘娟</w:t>
      </w:r>
      <w:r>
        <w:rPr>
          <w:rFonts w:hint="eastAsia" w:ascii="仿宋" w:hAnsi="仿宋" w:eastAsia="仿宋"/>
          <w:sz w:val="28"/>
          <w:szCs w:val="28"/>
          <w:u w:val="single"/>
        </w:rPr>
        <w:t>　　　　　　　　　　　</w:t>
      </w:r>
    </w:p>
    <w:p>
      <w:pPr>
        <w:ind w:firstLine="565" w:firstLineChars="202"/>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0556-5991152</w:t>
      </w:r>
      <w:r>
        <w:rPr>
          <w:rFonts w:hint="eastAsia" w:ascii="仿宋" w:hAnsi="仿宋" w:eastAsia="仿宋"/>
          <w:sz w:val="28"/>
          <w:szCs w:val="28"/>
          <w:u w:val="single"/>
        </w:rPr>
        <w:t>　　　　　　　</w:t>
      </w:r>
      <w:bookmarkStart w:id="45" w:name="_Toc35393639"/>
      <w:bookmarkStart w:id="46" w:name="_Toc28359021"/>
      <w:bookmarkStart w:id="47" w:name="_Toc35393808"/>
      <w:bookmarkStart w:id="48" w:name="_Toc28359098"/>
    </w:p>
    <w:p>
      <w:pPr>
        <w:ind w:firstLine="565" w:firstLineChars="202"/>
        <w:rPr>
          <w:rFonts w:ascii="仿宋" w:hAnsi="仿宋" w:eastAsia="仿宋" w:cs="宋体"/>
          <w:bCs/>
          <w:sz w:val="28"/>
          <w:szCs w:val="28"/>
        </w:rPr>
      </w:pPr>
      <w:r>
        <w:rPr>
          <w:rFonts w:hint="eastAsia" w:ascii="仿宋" w:hAnsi="仿宋" w:eastAsia="仿宋" w:cs="宋体"/>
          <w:bCs/>
          <w:sz w:val="28"/>
          <w:szCs w:val="28"/>
        </w:rPr>
        <w:t>3.项目联系</w:t>
      </w:r>
      <w:r>
        <w:rPr>
          <w:rFonts w:ascii="仿宋" w:hAnsi="仿宋" w:eastAsia="仿宋" w:cs="宋体"/>
          <w:bCs/>
          <w:sz w:val="28"/>
          <w:szCs w:val="28"/>
        </w:rPr>
        <w:t>方式</w:t>
      </w:r>
      <w:bookmarkEnd w:id="45"/>
      <w:bookmarkEnd w:id="46"/>
      <w:bookmarkEnd w:id="47"/>
      <w:bookmarkEnd w:id="48"/>
    </w:p>
    <w:p>
      <w:pPr>
        <w:ind w:firstLine="565" w:firstLineChars="202"/>
        <w:rPr>
          <w:rFonts w:hint="default" w:ascii="仿宋" w:hAnsi="仿宋" w:eastAsia="仿宋" w:cstheme="minorBidi"/>
          <w:sz w:val="28"/>
          <w:szCs w:val="28"/>
          <w:lang w:val="en-US" w:eastAsia="zh-CN"/>
        </w:rPr>
      </w:pPr>
      <w:r>
        <w:rPr>
          <w:rFonts w:hint="eastAsia" w:ascii="仿宋" w:hAnsi="仿宋" w:eastAsia="仿宋" w:cstheme="minorBidi"/>
          <w:sz w:val="28"/>
          <w:szCs w:val="28"/>
        </w:rPr>
        <w:t>项目联系人：</w:t>
      </w:r>
      <w:r>
        <w:rPr>
          <w:rFonts w:hint="eastAsia" w:ascii="仿宋" w:hAnsi="仿宋" w:eastAsia="仿宋"/>
          <w:sz w:val="28"/>
          <w:szCs w:val="28"/>
          <w:u w:val="single"/>
          <w:lang w:val="en-US" w:eastAsia="zh-CN"/>
        </w:rPr>
        <w:t>朱老师</w:t>
      </w:r>
      <w:r>
        <w:rPr>
          <w:rFonts w:hint="eastAsia" w:ascii="仿宋" w:hAnsi="仿宋" w:eastAsia="仿宋" w:cstheme="minorBidi"/>
          <w:sz w:val="28"/>
          <w:szCs w:val="28"/>
          <w:u w:val="single"/>
          <w:lang w:val="en-US" w:eastAsia="zh-CN"/>
        </w:rPr>
        <w:t xml:space="preserve">       </w:t>
      </w:r>
    </w:p>
    <w:p>
      <w:pPr>
        <w:ind w:firstLine="565" w:firstLineChars="202"/>
        <w:rPr>
          <w:rFonts w:ascii="仿宋" w:hAnsi="仿宋" w:eastAsia="仿宋"/>
          <w:sz w:val="28"/>
          <w:szCs w:val="28"/>
          <w:highlight w:val="none"/>
          <w:u w:val="single"/>
        </w:rPr>
      </w:pPr>
      <w:r>
        <w:rPr>
          <w:rFonts w:hint="eastAsia" w:ascii="仿宋" w:hAnsi="仿宋" w:eastAsia="仿宋"/>
          <w:sz w:val="28"/>
          <w:szCs w:val="28"/>
          <w:highlight w:val="none"/>
        </w:rPr>
        <w:t>电　　 话：</w:t>
      </w:r>
      <w:r>
        <w:rPr>
          <w:rFonts w:hint="eastAsia" w:ascii="仿宋" w:hAnsi="仿宋" w:eastAsia="仿宋"/>
          <w:sz w:val="28"/>
          <w:szCs w:val="28"/>
          <w:highlight w:val="none"/>
          <w:u w:val="single"/>
        </w:rPr>
        <w:t>0556-5283045　</w:t>
      </w:r>
    </w:p>
    <w:p>
      <w:pPr>
        <w:ind w:firstLine="565" w:firstLineChars="202"/>
        <w:rPr>
          <w:szCs w:val="21"/>
        </w:rPr>
      </w:pPr>
      <w:r>
        <w:rPr>
          <w:rFonts w:hint="eastAsia" w:ascii="仿宋_GB2312" w:hAnsi="宋体" w:eastAsia="仿宋_GB2312" w:cs="宋体"/>
          <w:color w:val="000000"/>
          <w:kern w:val="0"/>
          <w:sz w:val="28"/>
          <w:szCs w:val="28"/>
        </w:rPr>
        <w:t>附件：项目采购需求文件</w:t>
      </w:r>
      <w:r>
        <w:rPr>
          <w:szCs w:val="21"/>
        </w:rPr>
        <w:br w:type="page"/>
      </w:r>
    </w:p>
    <w:p>
      <w:pPr>
        <w:pStyle w:val="5"/>
        <w:spacing w:before="62" w:beforeLines="20" w:after="62" w:afterLines="20" w:line="480" w:lineRule="exact"/>
        <w:ind w:firstLine="0" w:firstLineChars="0"/>
        <w:jc w:val="center"/>
        <w:rPr>
          <w:rFonts w:ascii="Arial" w:hAnsi="Arial"/>
          <w:kern w:val="2"/>
          <w:sz w:val="32"/>
          <w:szCs w:val="32"/>
        </w:rPr>
      </w:pPr>
      <w:bookmarkStart w:id="49" w:name="_Toc54941329"/>
      <w:bookmarkStart w:id="50" w:name="_Toc26069"/>
      <w:bookmarkStart w:id="51" w:name="_Toc23546"/>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3"/>
      <w:bookmarkEnd w:id="49"/>
      <w:bookmarkEnd w:id="50"/>
      <w:bookmarkEnd w:id="51"/>
    </w:p>
    <w:p>
      <w:pPr>
        <w:pStyle w:val="6"/>
        <w:rPr>
          <w:rFonts w:cs="Tahoma"/>
          <w:bCs/>
          <w:kern w:val="0"/>
          <w:sz w:val="32"/>
          <w:szCs w:val="32"/>
        </w:rPr>
      </w:pPr>
      <w:bookmarkStart w:id="52" w:name="_Toc54941330"/>
      <w:bookmarkStart w:id="53" w:name="_Toc439316871"/>
      <w:bookmarkStart w:id="54" w:name="_Toc17862"/>
      <w:r>
        <w:rPr>
          <w:rFonts w:hint="eastAsia" w:cs="Tahoma"/>
          <w:bCs/>
          <w:kern w:val="0"/>
          <w:sz w:val="32"/>
          <w:szCs w:val="32"/>
        </w:rPr>
        <w:t>第一节</w:t>
      </w:r>
      <w:r>
        <w:rPr>
          <w:rFonts w:cs="Tahoma"/>
          <w:bCs/>
          <w:kern w:val="0"/>
          <w:sz w:val="32"/>
          <w:szCs w:val="32"/>
        </w:rPr>
        <w:t xml:space="preserve"> </w:t>
      </w:r>
      <w:r>
        <w:rPr>
          <w:rFonts w:hint="eastAsia" w:cs="Tahoma"/>
          <w:bCs/>
          <w:kern w:val="0"/>
          <w:sz w:val="32"/>
          <w:szCs w:val="32"/>
        </w:rPr>
        <w:t>磋商须知前附表</w:t>
      </w:r>
      <w:bookmarkEnd w:id="52"/>
      <w:bookmarkEnd w:id="53"/>
      <w:bookmarkEnd w:id="54"/>
    </w:p>
    <w:tbl>
      <w:tblPr>
        <w:tblStyle w:val="62"/>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518"/>
        <w:gridCol w:w="68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ind w:right="-358"/>
              <w:rPr>
                <w:rFonts w:ascii="宋体"/>
                <w:szCs w:val="21"/>
              </w:rPr>
            </w:pPr>
            <w:r>
              <w:rPr>
                <w:rFonts w:hint="eastAsia" w:ascii="宋体" w:hAnsi="宋体"/>
                <w:szCs w:val="21"/>
              </w:rPr>
              <w:t>序号</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内容</w:t>
            </w:r>
          </w:p>
        </w:tc>
        <w:tc>
          <w:tcPr>
            <w:tcW w:w="6827" w:type="dxa"/>
            <w:tcBorders>
              <w:top w:val="single" w:color="auto" w:sz="4" w:space="0"/>
              <w:left w:val="single" w:color="auto" w:sz="4" w:space="0"/>
              <w:bottom w:val="single" w:color="auto" w:sz="4" w:space="0"/>
            </w:tcBorders>
            <w:vAlign w:val="center"/>
          </w:tcPr>
          <w:p>
            <w:pPr>
              <w:tabs>
                <w:tab w:val="left" w:pos="1180"/>
              </w:tabs>
              <w:spacing w:line="480" w:lineRule="exact"/>
              <w:jc w:val="center"/>
              <w:rPr>
                <w:rFonts w:asci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项目编号</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default" w:eastAsia="宋体"/>
                <w:szCs w:val="21"/>
                <w:lang w:val="en-US" w:eastAsia="zh-CN"/>
              </w:rPr>
            </w:pPr>
            <w:r>
              <w:rPr>
                <w:rFonts w:hint="eastAsia"/>
                <w:szCs w:val="21"/>
                <w:lang w:eastAsia="zh-CN"/>
              </w:rPr>
              <w:t>CG-AQ-W2023-</w:t>
            </w:r>
            <w:r>
              <w:rPr>
                <w:rFonts w:hint="eastAsia"/>
                <w:szCs w:val="21"/>
                <w:lang w:val="en-US" w:eastAsia="zh-CN"/>
              </w:rPr>
              <w:t>192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项目名称</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eastAsia" w:eastAsia="宋体"/>
                <w:szCs w:val="21"/>
                <w:lang w:eastAsia="zh-CN"/>
              </w:rPr>
            </w:pPr>
            <w:r>
              <w:rPr>
                <w:rFonts w:hint="eastAsia"/>
                <w:szCs w:val="21"/>
                <w:lang w:eastAsia="zh-CN"/>
              </w:rPr>
              <w:t>安庆职业技术学院教职工2023年中秋节慰问品采购项目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采购人</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default" w:eastAsia="宋体"/>
                <w:szCs w:val="21"/>
                <w:lang w:val="en-US" w:eastAsia="zh-CN"/>
              </w:rPr>
            </w:pPr>
            <w:r>
              <w:rPr>
                <w:rFonts w:hint="eastAsia"/>
                <w:szCs w:val="21"/>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lang w:val="en-US" w:eastAsia="zh-CN"/>
              </w:rPr>
              <w:t>招标</w:t>
            </w:r>
            <w:r>
              <w:rPr>
                <w:rFonts w:hint="eastAsia" w:ascii="宋体" w:hAnsi="宋体"/>
                <w:szCs w:val="21"/>
                <w:highlight w:val="none"/>
              </w:rPr>
              <w:t>代理机构</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ascii="宋体" w:eastAsia="宋体" w:cs="宋体"/>
                <w:kern w:val="0"/>
                <w:szCs w:val="21"/>
                <w:highlight w:val="yellow"/>
                <w:lang w:val="en-US" w:eastAsia="zh-CN"/>
              </w:rPr>
            </w:pPr>
            <w:r>
              <w:rPr>
                <w:rFonts w:hint="eastAsia" w:ascii="宋体" w:cs="宋体"/>
                <w:kern w:val="0"/>
                <w:szCs w:val="21"/>
                <w:highlight w:val="none"/>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采购方式</w:t>
            </w:r>
          </w:p>
        </w:tc>
        <w:tc>
          <w:tcPr>
            <w:tcW w:w="6827"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标段划分</w:t>
            </w:r>
          </w:p>
        </w:tc>
        <w:tc>
          <w:tcPr>
            <w:tcW w:w="6827"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资金来源</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eastAsia="宋体"/>
                <w:szCs w:val="21"/>
                <w:highlight w:val="none"/>
                <w:lang w:val="en-US" w:eastAsia="zh-CN"/>
              </w:rPr>
            </w:pPr>
            <w:r>
              <w:rPr>
                <w:rFonts w:hint="eastAsia"/>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5" w:type="dxa"/>
            <w:tcBorders>
              <w:top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8</w:t>
            </w:r>
          </w:p>
        </w:tc>
        <w:tc>
          <w:tcPr>
            <w:tcW w:w="1518" w:type="dxa"/>
            <w:tcBorders>
              <w:top w:val="single" w:color="auto" w:sz="4" w:space="0"/>
              <w:left w:val="single" w:color="auto" w:sz="4" w:space="0"/>
              <w:right w:val="single" w:color="auto" w:sz="4" w:space="0"/>
            </w:tcBorders>
            <w:vAlign w:val="center"/>
          </w:tcPr>
          <w:p>
            <w:pPr>
              <w:spacing w:line="480" w:lineRule="exact"/>
              <w:jc w:val="center"/>
              <w:rPr>
                <w:szCs w:val="21"/>
              </w:rPr>
            </w:pPr>
            <w:r>
              <w:rPr>
                <w:rFonts w:hint="eastAsia"/>
                <w:szCs w:val="21"/>
              </w:rPr>
              <w:t>最高磋商限价</w:t>
            </w:r>
          </w:p>
        </w:tc>
        <w:tc>
          <w:tcPr>
            <w:tcW w:w="6827" w:type="dxa"/>
            <w:tcBorders>
              <w:top w:val="single" w:color="auto" w:sz="4" w:space="0"/>
              <w:left w:val="single" w:color="auto" w:sz="4" w:space="0"/>
              <w:bottom w:val="single" w:color="auto" w:sz="4" w:space="0"/>
            </w:tcBorders>
            <w:vAlign w:val="center"/>
          </w:tcPr>
          <w:p>
            <w:pPr>
              <w:spacing w:line="480" w:lineRule="exact"/>
              <w:jc w:val="left"/>
              <w:rPr>
                <w:rFonts w:hint="default" w:eastAsia="宋体"/>
                <w:szCs w:val="21"/>
                <w:lang w:val="en-US" w:eastAsia="zh-CN"/>
              </w:rPr>
            </w:pPr>
            <w:r>
              <w:rPr>
                <w:rFonts w:hint="eastAsia"/>
                <w:szCs w:val="21"/>
                <w:lang w:val="en-US" w:eastAsia="zh-CN"/>
              </w:rPr>
              <w:t>20万元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9</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项目地点</w:t>
            </w:r>
          </w:p>
        </w:tc>
        <w:tc>
          <w:tcPr>
            <w:tcW w:w="6827" w:type="dxa"/>
            <w:tcBorders>
              <w:top w:val="single" w:color="auto" w:sz="4" w:space="0"/>
              <w:left w:val="single" w:color="auto" w:sz="4" w:space="0"/>
              <w:bottom w:val="single" w:color="auto" w:sz="4" w:space="0"/>
            </w:tcBorders>
            <w:vAlign w:val="center"/>
          </w:tcPr>
          <w:p>
            <w:pPr>
              <w:spacing w:line="480" w:lineRule="exact"/>
              <w:jc w:val="left"/>
              <w:rPr>
                <w:rFonts w:hint="default" w:eastAsia="宋体"/>
                <w:szCs w:val="21"/>
                <w:lang w:val="en-US" w:eastAsia="zh-CN"/>
              </w:rPr>
            </w:pPr>
            <w:r>
              <w:rPr>
                <w:rFonts w:hint="eastAsia"/>
                <w:szCs w:val="21"/>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10</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交货、安装、</w:t>
            </w:r>
          </w:p>
          <w:p>
            <w:pPr>
              <w:spacing w:line="480" w:lineRule="exact"/>
              <w:jc w:val="center"/>
              <w:rPr>
                <w:szCs w:val="21"/>
                <w:highlight w:val="none"/>
              </w:rPr>
            </w:pPr>
            <w:r>
              <w:rPr>
                <w:rFonts w:hint="eastAsia"/>
                <w:szCs w:val="21"/>
                <w:highlight w:val="none"/>
              </w:rPr>
              <w:t>调试期</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eastAsia="宋体"/>
                <w:szCs w:val="21"/>
                <w:highlight w:val="yellow"/>
                <w:lang w:val="en-US" w:eastAsia="zh-CN"/>
              </w:rPr>
            </w:pPr>
            <w:r>
              <w:rPr>
                <w:rFonts w:hint="eastAsia" w:eastAsia="宋体"/>
                <w:szCs w:val="21"/>
                <w:highlight w:val="none"/>
                <w:lang w:eastAsia="zh-CN"/>
              </w:rPr>
              <w:t>自合同签订之日起至2023年</w:t>
            </w:r>
            <w:r>
              <w:rPr>
                <w:rFonts w:hint="eastAsia"/>
                <w:szCs w:val="21"/>
                <w:highlight w:val="none"/>
                <w:lang w:val="en-US" w:eastAsia="zh-CN"/>
              </w:rPr>
              <w:t>9</w:t>
            </w:r>
            <w:r>
              <w:rPr>
                <w:rFonts w:hint="eastAsia" w:eastAsia="宋体"/>
                <w:szCs w:val="21"/>
                <w:highlight w:val="none"/>
                <w:lang w:eastAsia="zh-CN"/>
              </w:rPr>
              <w:t>月</w:t>
            </w:r>
            <w:r>
              <w:rPr>
                <w:rFonts w:hint="eastAsia"/>
                <w:szCs w:val="21"/>
                <w:highlight w:val="none"/>
                <w:lang w:val="en-US" w:eastAsia="zh-CN"/>
              </w:rPr>
              <w:t>21</w:t>
            </w:r>
            <w:r>
              <w:rPr>
                <w:rFonts w:hint="eastAsia" w:eastAsia="宋体"/>
                <w:szCs w:val="21"/>
                <w:highlight w:val="none"/>
                <w:lang w:val="en-US" w:eastAsia="zh-CN"/>
              </w:rPr>
              <w:t>日</w:t>
            </w:r>
            <w:r>
              <w:rPr>
                <w:rFonts w:hint="eastAsia" w:eastAsia="宋体"/>
                <w:szCs w:val="21"/>
                <w:highlight w:val="none"/>
                <w:lang w:eastAsia="zh-CN"/>
              </w:rPr>
              <w:t>前完成供货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资格条件</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szCs w:val="21"/>
              </w:rPr>
              <w:t>1.</w:t>
            </w:r>
            <w:r>
              <w:rPr>
                <w:rFonts w:hint="eastAsia" w:ascii="宋体"/>
                <w:szCs w:val="21"/>
                <w:lang w:val="en-US" w:eastAsia="zh-CN"/>
              </w:rPr>
              <w:t>参照</w:t>
            </w:r>
            <w:r>
              <w:rPr>
                <w:rFonts w:hint="eastAsia" w:ascii="宋体"/>
                <w:szCs w:val="21"/>
              </w:rPr>
              <w:t>《中华人民共和国政府采购法》第二十二条规定；</w:t>
            </w:r>
          </w:p>
          <w:p>
            <w:pPr>
              <w:spacing w:line="420" w:lineRule="exact"/>
              <w:rPr>
                <w:rFonts w:hint="eastAsia" w:ascii="宋体" w:eastAsia="宋体"/>
                <w:szCs w:val="21"/>
                <w:highlight w:val="yellow"/>
                <w:lang w:eastAsia="zh-CN"/>
              </w:rPr>
            </w:pPr>
            <w:r>
              <w:rPr>
                <w:rFonts w:hint="eastAsia" w:ascii="宋体"/>
                <w:szCs w:val="21"/>
              </w:rPr>
              <w:t>2.落实政府采购政策需满足的资格要求：</w:t>
            </w:r>
            <w:r>
              <w:rPr>
                <w:rFonts w:hint="eastAsia" w:ascii="宋体"/>
                <w:szCs w:val="21"/>
                <w:highlight w:val="none"/>
                <w:lang w:val="en-US" w:eastAsia="zh-CN"/>
              </w:rPr>
              <w:t>/</w:t>
            </w:r>
            <w:r>
              <w:rPr>
                <w:rFonts w:hint="eastAsia" w:ascii="宋体"/>
                <w:szCs w:val="21"/>
                <w:highlight w:val="none"/>
                <w:lang w:eastAsia="zh-CN"/>
              </w:rPr>
              <w:t>；</w:t>
            </w:r>
          </w:p>
          <w:p>
            <w:pPr>
              <w:spacing w:line="420" w:lineRule="exact"/>
              <w:rPr>
                <w:rFonts w:ascii="宋体"/>
                <w:szCs w:val="21"/>
              </w:rPr>
            </w:pPr>
            <w:r>
              <w:rPr>
                <w:rFonts w:hint="eastAsia" w:ascii="宋体"/>
                <w:szCs w:val="21"/>
              </w:rPr>
              <w:t>3.本项目的特定资格要求：</w:t>
            </w:r>
            <w:r>
              <w:rPr>
                <w:rFonts w:hint="eastAsia" w:ascii="宋体" w:hAnsi="宋体" w:cs="宋体"/>
                <w:szCs w:val="21"/>
                <w:lang w:val="en-US" w:eastAsia="zh-CN"/>
              </w:rPr>
              <w:t>供应商若为食品生产企业的，须具备食品生产许可证（有效期内）；若为食品经营企业的或经营范围中含有食品的，须具备食品经营许可证（有效期内）（仅销售预包装食品的，可提供食品安全监管部门颁发的预包装食品备案证明）</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12</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资格审查方式</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磋商有效期</w:t>
            </w:r>
          </w:p>
        </w:tc>
        <w:tc>
          <w:tcPr>
            <w:tcW w:w="6827" w:type="dxa"/>
            <w:tcBorders>
              <w:top w:val="single" w:color="auto" w:sz="4" w:space="0"/>
              <w:left w:val="single" w:color="auto" w:sz="4" w:space="0"/>
              <w:bottom w:val="single" w:color="auto" w:sz="4" w:space="0"/>
            </w:tcBorders>
            <w:vAlign w:val="center"/>
          </w:tcPr>
          <w:p>
            <w:pPr>
              <w:spacing w:line="480" w:lineRule="exact"/>
              <w:ind w:left="-2" w:leftChars="-1" w:firstLine="2"/>
              <w:rPr>
                <w:rFonts w:ascii="宋体"/>
                <w:szCs w:val="21"/>
              </w:rPr>
            </w:pPr>
            <w:r>
              <w:rPr>
                <w:rFonts w:hint="eastAsia" w:ascii="宋体" w:hAnsi="宋体"/>
                <w:szCs w:val="21"/>
                <w:u w:val="none"/>
              </w:rPr>
              <w:t>9</w:t>
            </w:r>
            <w:r>
              <w:rPr>
                <w:rFonts w:ascii="宋体" w:hAnsi="宋体"/>
                <w:szCs w:val="21"/>
                <w:u w:val="none"/>
              </w:rPr>
              <w:t>0日历天</w:t>
            </w:r>
            <w:r>
              <w:rPr>
                <w:rFonts w:hint="eastAsia" w:ascii="宋体" w:hAnsi="宋体"/>
                <w:szCs w:val="21"/>
                <w:u w:val="non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cs="宋体"/>
                <w:color w:val="000000"/>
                <w:szCs w:val="21"/>
                <w:lang w:val="en-US" w:eastAsia="zh-CN"/>
              </w:rPr>
              <w:t>14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磋商保证金</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lang w:val="en-US" w:eastAsia="zh-CN"/>
              </w:rPr>
            </w:pPr>
            <w:r>
              <w:rPr>
                <w:rFonts w:hint="eastAsia" w:ascii="宋体" w:hAnsi="宋体"/>
                <w:szCs w:val="21"/>
                <w:lang w:val="en-US" w:eastAsia="zh-CN"/>
              </w:rPr>
              <w:t>15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磋商响应文件要求</w:t>
            </w:r>
          </w:p>
        </w:tc>
        <w:tc>
          <w:tcPr>
            <w:tcW w:w="6827"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000000"/>
                <w:kern w:val="0"/>
                <w:szCs w:val="21"/>
              </w:rPr>
            </w:pPr>
            <w:r>
              <w:rPr>
                <w:rFonts w:hint="eastAsia" w:ascii="宋体" w:hAnsi="宋体" w:cs="宋体"/>
                <w:b/>
                <w:bCs/>
                <w:color w:val="000000"/>
                <w:szCs w:val="21"/>
              </w:rPr>
              <w:t>加密电子磋商响应文件（.XETF格式）</w:t>
            </w:r>
            <w:r>
              <w:rPr>
                <w:rFonts w:hint="eastAsia" w:ascii="宋体" w:hAnsi="宋体" w:cs="宋体"/>
                <w:b/>
                <w:bCs/>
                <w:color w:val="000000"/>
                <w:kern w:val="0"/>
                <w:szCs w:val="21"/>
              </w:rPr>
              <w:t>须在提交响应文件截止时间前登陆</w:t>
            </w:r>
            <w:r>
              <w:rPr>
                <w:rFonts w:hint="eastAsia" w:ascii="宋体" w:hAnsi="宋体" w:cs="宋体"/>
                <w:b/>
                <w:bCs/>
                <w:color w:val="000000"/>
                <w:kern w:val="0"/>
                <w:szCs w:val="21"/>
                <w:lang w:val="en-US" w:eastAsia="zh-CN"/>
              </w:rPr>
              <w:t>新点电子交易平台</w:t>
            </w:r>
            <w:r>
              <w:rPr>
                <w:rFonts w:hint="eastAsia" w:ascii="宋体" w:hAnsi="宋体" w:cs="宋体"/>
                <w:b/>
                <w:color w:val="000000"/>
                <w:kern w:val="0"/>
                <w:szCs w:val="21"/>
              </w:rPr>
              <w:t>上传</w:t>
            </w:r>
            <w:r>
              <w:rPr>
                <w:rFonts w:hint="eastAsia" w:ascii="宋体" w:hAnsi="宋体" w:cs="宋体"/>
                <w:color w:val="000000"/>
                <w:kern w:val="0"/>
                <w:szCs w:val="21"/>
              </w:rPr>
              <w:t>。</w:t>
            </w:r>
            <w:r>
              <w:rPr>
                <w:rFonts w:hint="eastAsia" w:ascii="宋体" w:hAnsi="宋体" w:cs="宋体"/>
                <w:b/>
                <w:bCs/>
                <w:color w:val="000000"/>
                <w:szCs w:val="21"/>
              </w:rPr>
              <w:t>制作方法见本附表第</w:t>
            </w:r>
            <w:r>
              <w:rPr>
                <w:rFonts w:hint="eastAsia" w:ascii="宋体" w:hAnsi="宋体" w:cs="宋体"/>
                <w:b/>
                <w:bCs/>
                <w:color w:val="auto"/>
                <w:szCs w:val="21"/>
                <w:lang w:val="en-US" w:eastAsia="zh-CN"/>
              </w:rPr>
              <w:t>28</w:t>
            </w:r>
            <w:r>
              <w:rPr>
                <w:rFonts w:hint="eastAsia" w:ascii="宋体" w:hAnsi="宋体" w:cs="宋体"/>
                <w:b/>
                <w:bCs/>
                <w:color w:val="000000"/>
                <w:szCs w:val="21"/>
              </w:rPr>
              <w:t>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提交响应文件</w:t>
            </w:r>
          </w:p>
        </w:tc>
        <w:tc>
          <w:tcPr>
            <w:tcW w:w="6827" w:type="dxa"/>
            <w:tcBorders>
              <w:top w:val="single" w:color="auto" w:sz="4" w:space="0"/>
              <w:left w:val="single" w:color="auto" w:sz="4" w:space="0"/>
              <w:bottom w:val="single" w:color="auto" w:sz="4" w:space="0"/>
            </w:tcBorders>
            <w:vAlign w:val="center"/>
          </w:tcPr>
          <w:p>
            <w:pPr>
              <w:pStyle w:val="24"/>
              <w:widowControl/>
              <w:spacing w:line="420" w:lineRule="exact"/>
              <w:jc w:val="both"/>
              <w:rPr>
                <w:rFonts w:ascii="宋体" w:hAnsi="宋体" w:cs="宋体"/>
                <w:color w:val="000000"/>
                <w:sz w:val="21"/>
                <w:szCs w:val="21"/>
              </w:rPr>
            </w:pPr>
            <w:r>
              <w:rPr>
                <w:rFonts w:hint="eastAsia" w:ascii="宋体" w:hAnsi="宋体" w:cs="宋体"/>
                <w:color w:val="000000"/>
                <w:sz w:val="21"/>
                <w:szCs w:val="21"/>
              </w:rPr>
              <w:t>1、提交响应文件截止时间：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2023</w:t>
            </w:r>
            <w:r>
              <w:rPr>
                <w:rFonts w:hint="eastAsia" w:ascii="宋体" w:hAnsi="宋体" w:cs="宋体"/>
                <w:color w:val="000000"/>
                <w:sz w:val="21"/>
                <w:szCs w:val="21"/>
                <w:u w:val="single"/>
              </w:rPr>
              <w:t xml:space="preserve">  </w:t>
            </w:r>
            <w:r>
              <w:rPr>
                <w:rFonts w:hint="eastAsia" w:ascii="宋体" w:hAnsi="宋体" w:cs="宋体"/>
                <w:color w:val="000000"/>
                <w:sz w:val="21"/>
                <w:szCs w:val="21"/>
              </w:rPr>
              <w:t>年</w:t>
            </w:r>
            <w:r>
              <w:rPr>
                <w:rFonts w:hint="eastAsia" w:ascii="宋体" w:hAnsi="宋体" w:cs="宋体"/>
                <w:color w:val="000000"/>
                <w:sz w:val="21"/>
                <w:szCs w:val="21"/>
                <w:u w:val="single"/>
                <w:lang w:val="en-US" w:eastAsia="zh-CN"/>
              </w:rPr>
              <w:t xml:space="preserve"> 9</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11</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15</w:t>
            </w:r>
            <w:r>
              <w:rPr>
                <w:rFonts w:hint="eastAsia" w:ascii="宋体" w:hAnsi="宋体" w:cs="宋体"/>
                <w:color w:val="000000"/>
                <w:sz w:val="21"/>
                <w:szCs w:val="21"/>
                <w:u w:val="single"/>
              </w:rPr>
              <w:t xml:space="preserve">  </w:t>
            </w:r>
            <w:r>
              <w:rPr>
                <w:rFonts w:hint="eastAsia" w:ascii="宋体" w:hAnsi="宋体" w:cs="宋体"/>
                <w:color w:val="000000"/>
                <w:sz w:val="21"/>
                <w:szCs w:val="21"/>
              </w:rPr>
              <w:t>时</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00 </w:t>
            </w:r>
            <w:r>
              <w:rPr>
                <w:rFonts w:hint="eastAsia" w:ascii="宋体" w:hAnsi="宋体" w:cs="宋体"/>
                <w:color w:val="000000"/>
                <w:sz w:val="21"/>
                <w:szCs w:val="21"/>
              </w:rPr>
              <w:t>分</w:t>
            </w:r>
          </w:p>
          <w:p>
            <w:pPr>
              <w:pStyle w:val="24"/>
              <w:widowControl/>
              <w:spacing w:line="480" w:lineRule="exact"/>
              <w:jc w:val="both"/>
              <w:rPr>
                <w:rFonts w:ascii="宋体"/>
                <w:szCs w:val="21"/>
              </w:rPr>
            </w:pPr>
            <w:r>
              <w:rPr>
                <w:rFonts w:hint="eastAsia" w:ascii="宋体" w:hAnsi="宋体" w:cs="宋体"/>
                <w:color w:val="000000"/>
                <w:sz w:val="21"/>
                <w:szCs w:val="21"/>
              </w:rPr>
              <w:t>2、供应商须在提交响应文件截止时间前，在</w:t>
            </w:r>
            <w:r>
              <w:rPr>
                <w:rFonts w:hint="eastAsia" w:ascii="宋体" w:hAnsi="宋体" w:cs="宋体"/>
                <w:color w:val="000000"/>
                <w:sz w:val="21"/>
                <w:szCs w:val="21"/>
                <w:lang w:val="en-US" w:eastAsia="zh-CN"/>
              </w:rPr>
              <w:t>新点电子交易平台</w:t>
            </w:r>
            <w:r>
              <w:rPr>
                <w:rFonts w:hint="eastAsia" w:ascii="宋体" w:hAnsi="宋体" w:cs="宋体"/>
                <w:color w:val="000000"/>
                <w:sz w:val="21"/>
                <w:szCs w:val="21"/>
              </w:rPr>
              <w:t>提交加密后的电子磋商响应文件。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17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媒介发布</w:t>
            </w:r>
          </w:p>
        </w:tc>
        <w:tc>
          <w:tcPr>
            <w:tcW w:w="6827" w:type="dxa"/>
            <w:tcBorders>
              <w:top w:val="single" w:color="auto" w:sz="4" w:space="0"/>
              <w:left w:val="single" w:color="auto" w:sz="4" w:space="0"/>
              <w:bottom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szCs w:val="21"/>
              </w:rPr>
              <w:t>本次竞争性磋商公告同时在</w:t>
            </w:r>
          </w:p>
          <w:p>
            <w:pPr>
              <w:autoSpaceDE w:val="0"/>
              <w:autoSpaceDN w:val="0"/>
              <w:adjustRightInd w:val="0"/>
              <w:spacing w:line="380" w:lineRule="exact"/>
              <w:jc w:val="left"/>
              <w:rPr>
                <w:rStyle w:val="75"/>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szCs w:val="21"/>
                <w:highlight w:val="none"/>
                <w:lang w:val="en-US" w:eastAsia="zh-CN"/>
              </w:rPr>
              <w:t>新点电子交易平台皖宜专区</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"http://www.aqzbcg.org:1102/）、"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https://wanyi.etrading.cn/</w:t>
            </w:r>
            <w:r>
              <w:rPr>
                <w:rStyle w:val="75"/>
                <w:rFonts w:hint="eastAsia" w:ascii="宋体" w:hAnsi="宋体" w:eastAsia="宋体" w:cs="宋体"/>
                <w:color w:val="000000" w:themeColor="text1"/>
                <w:highlight w:val="none"/>
                <w:u w:val="single"/>
                <w14:textFill>
                  <w14:solidFill>
                    <w14:schemeClr w14:val="tx1"/>
                  </w14:solidFill>
                </w14:textFill>
              </w:rPr>
              <w:t>）、</w:t>
            </w:r>
            <w:r>
              <w:rPr>
                <w:rStyle w:val="75"/>
                <w:rFonts w:hint="eastAsia" w:ascii="宋体" w:hAnsi="宋体" w:eastAsia="宋体" w:cs="宋体"/>
                <w:color w:val="000000" w:themeColor="text1"/>
                <w:highlight w:val="none"/>
                <w:u w:val="single"/>
                <w14:textFill>
                  <w14:solidFill>
                    <w14:schemeClr w14:val="tx1"/>
                  </w14:solidFill>
                </w14:textFill>
              </w:rPr>
              <w:fldChar w:fldCharType="end"/>
            </w:r>
          </w:p>
          <w:p>
            <w:pPr>
              <w:autoSpaceDE w:val="0"/>
              <w:autoSpaceDN w:val="0"/>
              <w:adjustRightInd w:val="0"/>
              <w:spacing w:line="380" w:lineRule="exact"/>
              <w:jc w:val="left"/>
              <w:rPr>
                <w:rStyle w:val="75"/>
                <w:rFonts w:hint="eastAsia" w:ascii="宋体" w:hAnsi="宋体" w:cs="宋体"/>
                <w:color w:val="000000" w:themeColor="text1"/>
                <w:highlight w:val="none"/>
                <w:u w:val="single"/>
                <w:lang w:val="en-US" w:eastAsia="zh-CN"/>
                <w14:textFill>
                  <w14:solidFill>
                    <w14:schemeClr w14:val="tx1"/>
                  </w14:solidFill>
                </w14:textFill>
              </w:rPr>
            </w:pPr>
            <w:r>
              <w:rPr>
                <w:rStyle w:val="75"/>
                <w:rFonts w:hint="eastAsia" w:ascii="宋体" w:hAnsi="宋体" w:cs="宋体"/>
                <w:color w:val="000000" w:themeColor="text1"/>
                <w:highlight w:val="none"/>
                <w:u w:val="none"/>
                <w:lang w:val="en-US" w:eastAsia="zh-CN"/>
                <w14:textFill>
                  <w14:solidFill>
                    <w14:schemeClr w14:val="tx1"/>
                  </w14:solidFill>
                </w14:textFill>
              </w:rPr>
              <w:t>安庆职业技术学院</w:t>
            </w:r>
            <w:r>
              <w:rPr>
                <w:rStyle w:val="75"/>
                <w:rFonts w:hint="eastAsia" w:ascii="宋体" w:hAnsi="宋体" w:cs="宋体"/>
                <w:color w:val="000000" w:themeColor="text1"/>
                <w:highlight w:val="none"/>
                <w:u w:val="single"/>
                <w:lang w:val="en-US" w:eastAsia="zh-CN"/>
                <w14:textFill>
                  <w14:solidFill>
                    <w14:schemeClr w14:val="tx1"/>
                  </w14:solidFill>
                </w14:textFill>
              </w:rPr>
              <w:t>（https://www.aqvtc.edu.cn/）、</w:t>
            </w:r>
          </w:p>
          <w:p>
            <w:pPr>
              <w:autoSpaceDE w:val="0"/>
              <w:autoSpaceDN w:val="0"/>
              <w:adjustRightInd w:val="0"/>
              <w:spacing w:line="380" w:lineRule="exact"/>
              <w:jc w:val="left"/>
              <w:rPr>
                <w:rFonts w:ascii="宋体" w:hAnsi="宋体"/>
                <w:szCs w:val="21"/>
              </w:rPr>
            </w:pPr>
            <w:r>
              <w:rPr>
                <w:rFonts w:hint="eastAsia" w:ascii="宋体" w:hAnsi="宋体"/>
                <w:szCs w:val="21"/>
                <w:highlight w:val="none"/>
                <w:lang w:val="en-US" w:eastAsia="zh-CN"/>
              </w:rPr>
              <w:t>安庆市皖宜项目咨询管理有限公司</w:t>
            </w:r>
            <w:r>
              <w:rPr>
                <w:rFonts w:hint="eastAsia" w:ascii="宋体" w:hAnsi="宋体" w:eastAsia="宋体" w:cs="宋体"/>
                <w:szCs w:val="21"/>
                <w:highlight w:val="none"/>
                <w:u w:val="single"/>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"http://aqxxgk.anqing.gov.cn/）、"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http://wyxmzx.com/index.html</w:t>
            </w:r>
            <w:r>
              <w:rPr>
                <w:rStyle w:val="75"/>
                <w:rFonts w:hint="eastAsia" w:ascii="宋体" w:hAnsi="宋体" w:eastAsia="宋体" w:cs="宋体"/>
                <w:color w:val="auto"/>
                <w:highlight w:val="none"/>
                <w:u w:val="single"/>
              </w:rPr>
              <w:t>）</w:t>
            </w:r>
            <w:r>
              <w:rPr>
                <w:rStyle w:val="75"/>
                <w:rFonts w:hint="eastAsia" w:ascii="宋体" w:hAnsi="宋体" w:eastAsia="宋体" w:cs="宋体"/>
                <w:color w:val="auto"/>
                <w:highlight w:val="none"/>
                <w:u w:val="single"/>
              </w:rPr>
              <w:fldChar w:fldCharType="end"/>
            </w:r>
            <w:r>
              <w:rPr>
                <w:rStyle w:val="75"/>
                <w:rFonts w:hint="eastAsia" w:ascii="宋体" w:hAnsi="宋体" w:cs="宋体"/>
                <w:color w:val="auto"/>
                <w:highlight w:val="none"/>
                <w:u w:val="none"/>
                <w:lang w:val="en-US" w:eastAsia="zh-CN"/>
              </w:rPr>
              <w:t>网站</w:t>
            </w:r>
            <w:r>
              <w:rPr>
                <w:rFonts w:hint="eastAsia" w:ascii="宋体" w:hAnsi="宋体"/>
                <w:szCs w:val="21"/>
              </w:rPr>
              <w:t>上发布和推送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18</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磋商时间和地点</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 xml:space="preserve">时间: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2023</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9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11</w:t>
            </w:r>
            <w:r>
              <w:rPr>
                <w:rFonts w:hint="eastAsia" w:ascii="宋体" w:hAnsi="宋体" w:cs="宋体"/>
                <w:color w:val="000000"/>
                <w:szCs w:val="21"/>
                <w:u w:val="single"/>
              </w:rPr>
              <w:t xml:space="preserve"> </w:t>
            </w:r>
            <w:r>
              <w:rPr>
                <w:rFonts w:hint="eastAsia" w:ascii="宋体" w:hAnsi="宋体" w:cs="宋体"/>
                <w:color w:val="000000"/>
                <w:szCs w:val="21"/>
              </w:rPr>
              <w:t>日</w:t>
            </w:r>
            <w:r>
              <w:rPr>
                <w:rFonts w:hint="eastAsia" w:ascii="宋体" w:hAnsi="宋体" w:cs="宋体"/>
                <w:color w:val="000000"/>
                <w:szCs w:val="21"/>
                <w:u w:val="single"/>
                <w:lang w:val="en-US" w:eastAsia="zh-CN"/>
              </w:rPr>
              <w:t>15</w:t>
            </w:r>
            <w:r>
              <w:rPr>
                <w:rFonts w:hint="eastAsia" w:ascii="宋体" w:hAnsi="宋体" w:cs="宋体"/>
                <w:color w:val="000000"/>
                <w:szCs w:val="21"/>
                <w:u w:val="single"/>
              </w:rPr>
              <w:t xml:space="preserve"> </w:t>
            </w:r>
            <w:r>
              <w:rPr>
                <w:rFonts w:hint="eastAsia" w:ascii="宋体" w:hAnsi="宋体" w:cs="宋体"/>
                <w:color w:val="000000"/>
                <w:szCs w:val="21"/>
              </w:rPr>
              <w:t>时</w:t>
            </w:r>
            <w:r>
              <w:rPr>
                <w:rFonts w:hint="eastAsia" w:ascii="宋体" w:hAnsi="宋体" w:cs="宋体"/>
                <w:color w:val="000000"/>
                <w:szCs w:val="21"/>
                <w:u w:val="single"/>
                <w:lang w:val="en-US" w:eastAsia="zh-CN"/>
              </w:rPr>
              <w:t xml:space="preserve"> 00</w:t>
            </w:r>
            <w:r>
              <w:rPr>
                <w:rFonts w:hint="eastAsia" w:ascii="宋体" w:hAnsi="宋体" w:cs="宋体"/>
                <w:color w:val="000000"/>
                <w:szCs w:val="21"/>
                <w:u w:val="single"/>
              </w:rPr>
              <w:t xml:space="preserve"> </w:t>
            </w:r>
            <w:r>
              <w:rPr>
                <w:rFonts w:hint="eastAsia" w:ascii="宋体" w:hAnsi="宋体" w:cs="宋体"/>
                <w:color w:val="000000"/>
                <w:szCs w:val="21"/>
              </w:rPr>
              <w:t>分</w:t>
            </w:r>
          </w:p>
          <w:p>
            <w:pPr>
              <w:spacing w:line="480" w:lineRule="exact"/>
              <w:rPr>
                <w:rFonts w:ascii="宋体"/>
                <w:szCs w:val="21"/>
              </w:rPr>
            </w:pPr>
            <w:r>
              <w:rPr>
                <w:rFonts w:hint="eastAsia" w:ascii="宋体" w:hAnsi="宋体" w:cs="宋体"/>
                <w:color w:val="000000"/>
                <w:szCs w:val="21"/>
              </w:rPr>
              <w:t>地点: 新点电子交易平台皖宜专区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19</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评审方法</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highlight w:val="none"/>
              </w:rPr>
            </w:pPr>
            <w:r>
              <w:rPr>
                <w:rFonts w:hint="eastAsia" w:ascii="宋体" w:hAnsi="宋体"/>
                <w:szCs w:val="21"/>
                <w:highlight w:val="none"/>
              </w:rPr>
              <w:t>成交通知书发出的形式</w:t>
            </w:r>
          </w:p>
        </w:tc>
        <w:tc>
          <w:tcPr>
            <w:tcW w:w="6827"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szCs w:val="21"/>
                <w:highlight w:val="none"/>
                <w:lang w:val="en-US" w:eastAsia="zh-CN"/>
              </w:rPr>
            </w:pPr>
            <w:r>
              <w:rPr>
                <w:rFonts w:hint="eastAsia" w:ascii="宋体" w:hAnsi="宋体"/>
                <w:szCs w:val="21"/>
                <w:highlight w:val="none"/>
              </w:rPr>
              <w:t>数据电文</w:t>
            </w:r>
            <w:r>
              <w:rPr>
                <w:rFonts w:hint="eastAsia" w:ascii="宋体" w:hAnsi="宋体"/>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21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rPr>
              <w:t>履约保证金</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ascii="宋体" w:eastAsia="宋体"/>
                <w:szCs w:val="21"/>
                <w:lang w:val="en-US" w:eastAsia="zh-CN"/>
              </w:rPr>
            </w:pPr>
            <w:r>
              <w:rPr>
                <w:rFonts w:hint="eastAsia" w:ascii="宋体" w:hAnsi="宋体"/>
                <w:b w:val="0"/>
                <w:bCs w:val="0"/>
                <w:szCs w:val="21"/>
                <w:highlight w:val="none"/>
                <w:lang w:val="en-US" w:eastAsia="zh-CN"/>
              </w:rPr>
              <w:t>本项目不收取</w:t>
            </w:r>
            <w:r>
              <w:rPr>
                <w:rFonts w:hint="eastAsia" w:ascii="宋体" w:hAnsi="宋体"/>
                <w:b w:val="0"/>
                <w:bCs w:val="0"/>
                <w:szCs w:val="21"/>
                <w:highlight w:val="none"/>
              </w:rPr>
              <w:t>履</w:t>
            </w:r>
            <w:r>
              <w:rPr>
                <w:rFonts w:hint="eastAsia" w:ascii="宋体" w:hAnsi="宋体"/>
                <w:b w:val="0"/>
                <w:bCs w:val="0"/>
                <w:szCs w:val="21"/>
                <w:highlight w:val="none"/>
                <w:lang w:val="en-US" w:eastAsia="zh-CN"/>
              </w:rPr>
              <w:t>约</w:t>
            </w:r>
            <w:r>
              <w:rPr>
                <w:rFonts w:hint="eastAsia" w:ascii="宋体" w:hAnsi="宋体"/>
                <w:szCs w:val="21"/>
                <w:highlight w:val="none"/>
                <w:lang w:val="en-US" w:eastAsia="zh-CN"/>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22</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服务费</w:t>
            </w:r>
            <w:r>
              <w:rPr>
                <w:rFonts w:ascii="宋体" w:hAnsi="宋体"/>
                <w:szCs w:val="21"/>
              </w:rPr>
              <w:t>(</w:t>
            </w:r>
            <w:r>
              <w:rPr>
                <w:rFonts w:hint="eastAsia" w:ascii="宋体" w:hAnsi="宋体"/>
                <w:szCs w:val="21"/>
              </w:rPr>
              <w:t>元</w:t>
            </w:r>
            <w:r>
              <w:rPr>
                <w:rFonts w:ascii="宋体" w:hAnsi="宋体"/>
                <w:szCs w:val="21"/>
              </w:rPr>
              <w:t>)</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cs="宋体"/>
                <w:szCs w:val="21"/>
              </w:rPr>
              <w:t>由成交人按照磋商文件要求进行缴纳。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付款方式</w:t>
            </w:r>
          </w:p>
        </w:tc>
        <w:tc>
          <w:tcPr>
            <w:tcW w:w="6827" w:type="dxa"/>
            <w:tcBorders>
              <w:top w:val="single" w:color="auto" w:sz="4" w:space="0"/>
              <w:left w:val="single" w:color="auto" w:sz="4" w:space="0"/>
              <w:bottom w:val="single" w:color="auto" w:sz="4" w:space="0"/>
            </w:tcBorders>
            <w:vAlign w:val="center"/>
          </w:tcPr>
          <w:p>
            <w:pPr>
              <w:jc w:val="left"/>
              <w:rPr>
                <w:rFonts w:ascii="宋体"/>
                <w:szCs w:val="21"/>
                <w:highlight w:val="yellow"/>
              </w:rPr>
            </w:pPr>
            <w:r>
              <w:rPr>
                <w:rFonts w:hint="eastAsia" w:ascii="宋体"/>
                <w:szCs w:val="21"/>
                <w:highlight w:val="none"/>
                <w:lang w:val="en-US" w:eastAsia="zh-CN"/>
              </w:rPr>
              <w:t>供货完成后按450元/人一次性付清。（最终按职工实际人数据实结算）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Cs w:val="21"/>
              </w:rPr>
            </w:pPr>
            <w:r>
              <w:rPr>
                <w:rFonts w:hint="eastAsia" w:ascii="宋体" w:hAnsi="宋体" w:cs="宋体"/>
                <w:color w:val="000000"/>
                <w:szCs w:val="21"/>
              </w:rPr>
              <w:t>质疑函递交方式、接收部门、联系电话和通讯地址</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递交方式：书面形式或电子交易系统</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联系电话：0556-5991152</w:t>
            </w:r>
          </w:p>
          <w:p>
            <w:pPr>
              <w:spacing w:line="480" w:lineRule="exact"/>
              <w:rPr>
                <w:rFonts w:ascii="宋体" w:hAnsi="宋体"/>
                <w:szCs w:val="21"/>
              </w:rPr>
            </w:pPr>
            <w:r>
              <w:rPr>
                <w:rFonts w:hint="eastAsia" w:ascii="宋体" w:hAnsi="宋体" w:cs="宋体"/>
                <w:color w:val="000000"/>
                <w:szCs w:val="21"/>
              </w:rPr>
              <w:t>通讯地址：安庆市龙山路213号五楼交易二部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rPr>
            </w:pPr>
            <w:r>
              <w:rPr>
                <w:rFonts w:hint="eastAsia" w:ascii="宋体" w:hAnsi="宋体" w:cs="宋体"/>
                <w:color w:val="000000"/>
              </w:rPr>
              <w:t>网上招标投标</w:t>
            </w:r>
          </w:p>
          <w:p>
            <w:pPr>
              <w:spacing w:line="420" w:lineRule="exact"/>
              <w:jc w:val="center"/>
              <w:rPr>
                <w:rFonts w:ascii="宋体" w:hAnsi="宋体" w:cs="宋体"/>
                <w:color w:val="000000"/>
                <w:szCs w:val="21"/>
              </w:rPr>
            </w:pPr>
            <w:r>
              <w:rPr>
                <w:rFonts w:hint="eastAsia" w:ascii="宋体" w:hAnsi="宋体" w:cs="宋体"/>
                <w:color w:val="000000"/>
              </w:rPr>
              <w:t>注意事项</w:t>
            </w:r>
          </w:p>
        </w:tc>
        <w:tc>
          <w:tcPr>
            <w:tcW w:w="6827" w:type="dxa"/>
            <w:tcBorders>
              <w:top w:val="single" w:color="auto" w:sz="4" w:space="0"/>
              <w:left w:val="single" w:color="auto" w:sz="4" w:space="0"/>
              <w:bottom w:val="single" w:color="auto" w:sz="4" w:space="0"/>
            </w:tcBorders>
            <w:vAlign w:val="center"/>
          </w:tcPr>
          <w:p>
            <w:pPr>
              <w:spacing w:line="420" w:lineRule="exact"/>
              <w:ind w:firstLine="420" w:firstLineChars="200"/>
              <w:rPr>
                <w:rFonts w:ascii="宋体" w:hAnsi="宋体" w:cs="宋体"/>
                <w:color w:val="000000"/>
                <w:szCs w:val="21"/>
              </w:rPr>
            </w:pPr>
            <w:r>
              <w:rPr>
                <w:rFonts w:hint="eastAsia" w:ascii="宋体" w:hAnsi="宋体" w:cs="宋体"/>
                <w:color w:val="000000"/>
                <w:szCs w:val="21"/>
              </w:rPr>
              <w:t>1、本次采购不要求供应商提供纸质版磋商响应文件，竞争性磋商文件中所指的磋商响应文件如未特别注明，均为供应商按</w:t>
            </w:r>
            <w:r>
              <w:rPr>
                <w:rFonts w:hint="eastAsia" w:ascii="宋体" w:hAnsi="宋体" w:cs="宋体"/>
                <w:color w:val="000000"/>
              </w:rPr>
              <w:t>约定</w:t>
            </w:r>
            <w:r>
              <w:rPr>
                <w:rFonts w:hint="eastAsia" w:ascii="宋体" w:hAnsi="宋体" w:cs="宋体"/>
                <w:color w:val="000000"/>
                <w:szCs w:val="21"/>
              </w:rPr>
              <w:t>格式上传的电子版磋商响应文件。</w:t>
            </w:r>
          </w:p>
          <w:p>
            <w:pPr>
              <w:spacing w:line="420" w:lineRule="exact"/>
              <w:ind w:firstLine="420"/>
              <w:rPr>
                <w:rFonts w:ascii="宋体" w:hAnsi="宋体" w:cs="宋体"/>
                <w:color w:val="000000"/>
                <w:szCs w:val="21"/>
              </w:rPr>
            </w:pPr>
            <w:r>
              <w:rPr>
                <w:rFonts w:hint="eastAsia" w:ascii="宋体" w:hAnsi="宋体" w:cs="宋体"/>
                <w:color w:val="000000"/>
                <w:szCs w:val="21"/>
              </w:rPr>
              <w:t>2、供应商须使用最新版投标文件制作工具，以免造成磋商响应文件制作错误。软件启动时也将进行提示（需在国际互联网络通畅状态），各供应商需注意更新，如因此导致磋商响应无效，责任自负。</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技术支持服务热线:4009280095</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p>
          <w:p>
            <w:pPr>
              <w:spacing w:line="420" w:lineRule="exact"/>
              <w:rPr>
                <w:rFonts w:ascii="宋体" w:hAnsi="宋体" w:cs="宋体"/>
                <w:color w:val="000000"/>
                <w:szCs w:val="21"/>
              </w:rPr>
            </w:pPr>
            <w:r>
              <w:rPr>
                <w:rFonts w:hint="eastAsia" w:ascii="宋体" w:hAnsi="宋体" w:cs="宋体"/>
                <w:color w:val="000000"/>
                <w:szCs w:val="21"/>
              </w:rPr>
              <w:t xml:space="preserve">    3、供应商须用CA数字证书签章和加密磋商响应文件，必须使用企业锁。如未办理CA数字证书请及时到安徽省电子认证管理中心驻安庆市公共资源交易中心一楼服务窗口办理，联系电话0556-5991201。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磋商响应文件制作（刻录）方法</w:t>
            </w:r>
          </w:p>
        </w:tc>
        <w:tc>
          <w:tcPr>
            <w:tcW w:w="6827" w:type="dxa"/>
            <w:tcBorders>
              <w:top w:val="single" w:color="auto" w:sz="4" w:space="0"/>
              <w:left w:val="single" w:color="auto" w:sz="4" w:space="0"/>
              <w:bottom w:val="single" w:color="auto" w:sz="4" w:space="0"/>
            </w:tcBorders>
            <w:vAlign w:val="center"/>
          </w:tcPr>
          <w:p>
            <w:pPr>
              <w:jc w:val="left"/>
              <w:rPr>
                <w:rFonts w:hint="eastAsia" w:ascii="宋体" w:hAnsi="宋体" w:cs="宋体"/>
                <w:color w:val="000000"/>
                <w:highlight w:val="none"/>
              </w:rPr>
            </w:pPr>
            <w:r>
              <w:rPr>
                <w:rFonts w:hint="eastAsia" w:ascii="宋体" w:hAnsi="宋体" w:cs="宋体"/>
                <w:color w:val="000000"/>
              </w:rPr>
              <w:t xml:space="preserve">  </w:t>
            </w:r>
            <w:r>
              <w:rPr>
                <w:rFonts w:hint="eastAsia" w:ascii="宋体" w:hAnsi="宋体" w:cs="宋体"/>
                <w:color w:val="000000"/>
                <w:highlight w:val="none"/>
              </w:rPr>
              <w:t xml:space="preserve">  1、</w:t>
            </w:r>
            <w:r>
              <w:rPr>
                <w:rFonts w:hint="eastAsia" w:ascii="宋体" w:hAnsi="宋体" w:cs="宋体"/>
                <w:color w:val="000000"/>
                <w:szCs w:val="21"/>
                <w:highlight w:val="none"/>
              </w:rPr>
              <w:t>供应商</w:t>
            </w:r>
            <w:r>
              <w:rPr>
                <w:rFonts w:hint="eastAsia" w:ascii="宋体" w:hAnsi="宋体" w:cs="宋体"/>
                <w:color w:val="000000"/>
                <w:highlight w:val="none"/>
              </w:rPr>
              <w:t>应登陆网址（https://download.bqpoint.com/download/downloaddetail.html?SourceFrom=Ztb&amp;ZtbSoftXiaQuCode=0128&amp;ZtbSoftType=tballinclusive</w:t>
            </w:r>
          </w:p>
          <w:p>
            <w:pPr>
              <w:jc w:val="left"/>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下载</w:t>
            </w:r>
            <w:r>
              <w:rPr>
                <w:rFonts w:hint="eastAsia" w:ascii="宋体" w:hAnsi="宋体" w:cs="宋体"/>
                <w:color w:val="000000"/>
                <w:highlight w:val="none"/>
              </w:rPr>
              <w:t>“新点电子交易平台专用投标文件制作软件”</w:t>
            </w:r>
            <w:r>
              <w:rPr>
                <w:rFonts w:hint="eastAsia" w:ascii="宋体" w:hAnsi="宋体" w:cs="宋体"/>
                <w:color w:val="000000"/>
                <w:highlight w:val="none"/>
                <w:lang w:val="en-US" w:eastAsia="zh-CN"/>
              </w:rPr>
              <w:t>然</w:t>
            </w:r>
            <w:r>
              <w:rPr>
                <w:rFonts w:hint="eastAsia" w:ascii="宋体" w:hAnsi="宋体" w:cs="宋体"/>
                <w:color w:val="000000"/>
                <w:highlight w:val="none"/>
              </w:rPr>
              <w:t>后安装投标文件制作工具软件。</w:t>
            </w:r>
          </w:p>
          <w:p>
            <w:pPr>
              <w:rPr>
                <w:rFonts w:ascii="宋体" w:hAnsi="宋体" w:cs="宋体"/>
                <w:color w:val="000000"/>
                <w:highlight w:val="none"/>
              </w:rPr>
            </w:pPr>
            <w:r>
              <w:rPr>
                <w:rFonts w:hint="eastAsia" w:ascii="宋体" w:hAnsi="宋体" w:cs="宋体"/>
                <w:color w:val="000000"/>
                <w:highlight w:val="none"/>
              </w:rPr>
              <w:t xml:space="preserve">    2、使用投标文件制作工具方法：插入企业CA数字证书，打开“</w:t>
            </w:r>
            <w:r>
              <w:rPr>
                <w:rFonts w:hint="eastAsia" w:ascii="宋体" w:hAnsi="宋体" w:cs="宋体"/>
                <w:b/>
                <w:color w:val="000000" w:themeColor="text1"/>
                <w:highlight w:val="none"/>
                <w14:textFill>
                  <w14:solidFill>
                    <w14:schemeClr w14:val="tx1"/>
                  </w14:solidFill>
                </w14:textFill>
              </w:rPr>
              <w:t>新点</w:t>
            </w:r>
            <w:r>
              <w:rPr>
                <w:rFonts w:hint="eastAsia" w:ascii="宋体" w:hAnsi="宋体" w:cs="宋体"/>
                <w:b/>
                <w:color w:val="000000" w:themeColor="text1"/>
                <w:highlight w:val="none"/>
                <w:lang w:val="en-US" w:eastAsia="zh-CN"/>
                <w14:textFill>
                  <w14:solidFill>
                    <w14:schemeClr w14:val="tx1"/>
                  </w14:solidFill>
                </w14:textFill>
              </w:rPr>
              <w:t>电子交易平台专用</w:t>
            </w:r>
            <w:r>
              <w:rPr>
                <w:rFonts w:hint="eastAsia" w:ascii="宋体" w:hAnsi="宋体" w:cs="宋体"/>
                <w:b/>
                <w:color w:val="000000" w:themeColor="text1"/>
                <w:highlight w:val="none"/>
                <w14:textFill>
                  <w14:solidFill>
                    <w14:schemeClr w14:val="tx1"/>
                  </w14:solidFill>
                </w14:textFill>
              </w:rPr>
              <w:t>投标文件制作软件</w:t>
            </w:r>
            <w:r>
              <w:rPr>
                <w:rFonts w:hint="eastAsia" w:ascii="宋体" w:hAnsi="宋体" w:cs="宋体"/>
                <w:color w:val="000000"/>
                <w:highlight w:val="none"/>
              </w:rPr>
              <w:t>”，点击“新建投标”按钮并点击“浏览”按钮并找到下载的.</w:t>
            </w:r>
            <w:r>
              <w:rPr>
                <w:rFonts w:hint="eastAsia" w:ascii="宋体" w:hAnsi="宋体" w:cs="宋体"/>
                <w:b/>
                <w:bCs/>
                <w:color w:val="000000"/>
                <w:szCs w:val="21"/>
                <w:highlight w:val="none"/>
              </w:rPr>
              <w:t>XE</w:t>
            </w:r>
            <w:r>
              <w:rPr>
                <w:rFonts w:hint="eastAsia" w:ascii="宋体" w:hAnsi="宋体" w:cs="宋体"/>
                <w:b/>
                <w:bCs/>
                <w:color w:val="000000"/>
                <w:szCs w:val="21"/>
                <w:highlight w:val="none"/>
                <w:lang w:val="en-US" w:eastAsia="zh-CN"/>
              </w:rPr>
              <w:t>Z</w:t>
            </w:r>
            <w:r>
              <w:rPr>
                <w:rFonts w:hint="eastAsia" w:ascii="宋体" w:hAnsi="宋体" w:cs="宋体"/>
                <w:b/>
                <w:bCs/>
                <w:color w:val="000000"/>
                <w:szCs w:val="21"/>
                <w:highlight w:val="none"/>
              </w:rPr>
              <w:t>F格式</w:t>
            </w:r>
            <w:r>
              <w:rPr>
                <w:rFonts w:hint="eastAsia" w:ascii="宋体" w:hAnsi="宋体" w:cs="宋体"/>
                <w:color w:val="000000"/>
                <w:highlight w:val="none"/>
              </w:rPr>
              <w:t>的竞争性磋商文件，点选择CA数字证书然后点击“新建项目”然后选择保存文件路径保存，打开投标文件制作工具软件。</w:t>
            </w:r>
          </w:p>
          <w:p>
            <w:pPr>
              <w:rPr>
                <w:rFonts w:hint="default" w:ascii="宋体" w:hAnsi="宋体" w:eastAsia="宋体" w:cs="宋体"/>
                <w:color w:val="000000"/>
                <w:highlight w:val="none"/>
                <w:lang w:val="en-US" w:eastAsia="zh-CN"/>
              </w:rPr>
            </w:pPr>
            <w:r>
              <w:rPr>
                <w:rFonts w:hint="eastAsia" w:ascii="宋体" w:hAnsi="宋体" w:cs="宋体"/>
                <w:color w:val="000000"/>
              </w:rPr>
              <w:t xml:space="preserve">  </w:t>
            </w:r>
            <w:r>
              <w:rPr>
                <w:rFonts w:hint="eastAsia" w:ascii="宋体" w:hAnsi="宋体" w:cs="宋体"/>
                <w:color w:val="000000"/>
                <w:highlight w:val="none"/>
              </w:rPr>
              <w:t xml:space="preserve">  3、投标文件制作工具使用说明：查看</w:t>
            </w:r>
            <w:r>
              <w:rPr>
                <w:rFonts w:hint="eastAsia" w:ascii="宋体" w:hAnsi="宋体" w:cs="宋体"/>
                <w:color w:val="000000"/>
                <w:szCs w:val="21"/>
                <w:highlight w:val="none"/>
              </w:rPr>
              <w:t>新点电子交易平台</w:t>
            </w:r>
            <w:r>
              <w:rPr>
                <w:rFonts w:hint="eastAsia" w:ascii="宋体" w:hAnsi="宋体" w:cs="宋体"/>
                <w:color w:val="000000"/>
                <w:highlight w:val="none"/>
              </w:rPr>
              <w:t>-办事指南-</w:t>
            </w:r>
            <w:r>
              <w:rPr>
                <w:rFonts w:hint="eastAsia" w:ascii="宋体" w:hAnsi="宋体" w:cs="宋体"/>
                <w:color w:val="000000"/>
                <w:highlight w:val="none"/>
                <w:lang w:val="en-US" w:eastAsia="zh-CN"/>
              </w:rPr>
              <w:t>视频播放</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w:t>
            </w:r>
            <w:r>
              <w:rPr>
                <w:rFonts w:hint="eastAsia" w:ascii="宋体" w:hAnsi="宋体" w:cs="宋体"/>
                <w:color w:val="000000"/>
                <w:highlight w:val="none"/>
                <w:lang w:val="en-US" w:eastAsia="zh-CN"/>
              </w:rPr>
              <w:t>投标人制作投标文件</w:t>
            </w:r>
            <w:r>
              <w:rPr>
                <w:rFonts w:hint="eastAsia" w:ascii="宋体" w:hAnsi="宋体" w:cs="宋体"/>
                <w:color w:val="000000"/>
                <w:highlight w:val="none"/>
              </w:rPr>
              <w:t>”制作</w:t>
            </w:r>
            <w:r>
              <w:rPr>
                <w:rFonts w:hint="eastAsia" w:ascii="宋体" w:hAnsi="宋体" w:cs="宋体"/>
                <w:color w:val="000000"/>
                <w:szCs w:val="21"/>
                <w:highlight w:val="none"/>
              </w:rPr>
              <w:t>磋商响应</w:t>
            </w:r>
            <w:r>
              <w:rPr>
                <w:rFonts w:hint="eastAsia" w:ascii="宋体" w:hAnsi="宋体" w:cs="宋体"/>
                <w:color w:val="000000"/>
                <w:highlight w:val="none"/>
              </w:rPr>
              <w:t>文件。</w:t>
            </w:r>
            <w:r>
              <w:rPr>
                <w:rFonts w:hint="eastAsia" w:ascii="宋体" w:hAnsi="宋体" w:cs="宋体"/>
                <w:color w:val="000000"/>
                <w:highlight w:val="none"/>
                <w:lang w:val="en-US" w:eastAsia="zh-CN"/>
              </w:rPr>
              <w:t>网址：https://www.etrading.cn/bszn/015005/015005002/20211227/80e55434-c70a-4a10-923e-641aa639269e.html。</w:t>
            </w:r>
          </w:p>
          <w:p>
            <w:pPr>
              <w:rPr>
                <w:rFonts w:ascii="宋体" w:hAnsi="宋体" w:cs="宋体"/>
                <w:color w:val="000000"/>
                <w:szCs w:val="21"/>
              </w:rPr>
            </w:pPr>
            <w:r>
              <w:rPr>
                <w:rFonts w:hint="eastAsia" w:ascii="宋体" w:hAnsi="宋体" w:cs="宋体"/>
                <w:color w:val="000000"/>
              </w:rPr>
              <w:t xml:space="preserve">    </w:t>
            </w:r>
            <w:r>
              <w:rPr>
                <w:rFonts w:hint="eastAsia" w:ascii="宋体" w:hAnsi="宋体" w:cs="宋体"/>
                <w:color w:val="000000"/>
                <w:highlight w:val="none"/>
              </w:rPr>
              <w:t>技术支持服务热线:</w:t>
            </w:r>
            <w:r>
              <w:rPr>
                <w:rFonts w:hint="eastAsia" w:ascii="宋体" w:hAnsi="宋体" w:cs="宋体"/>
                <w:color w:val="000000"/>
                <w:szCs w:val="21"/>
                <w:highlight w:val="none"/>
              </w:rPr>
              <w:t>4009280095</w:t>
            </w:r>
            <w:r>
              <w:rPr>
                <w:rFonts w:hint="eastAsia" w:ascii="宋体" w:hAnsi="宋体" w:cs="宋体"/>
                <w:color w:val="00000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szCs w:val="21"/>
              </w:rPr>
              <w:t>原件</w:t>
            </w:r>
          </w:p>
        </w:tc>
        <w:tc>
          <w:tcPr>
            <w:tcW w:w="682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rPr>
            </w:pPr>
            <w:r>
              <w:rPr>
                <w:rFonts w:hint="eastAsia" w:ascii="宋体" w:hAnsi="宋体" w:cs="宋体"/>
                <w:color w:val="000000"/>
                <w:szCs w:val="21"/>
              </w:rPr>
              <w:t>本次招标评标时不要求供应商携带相关证件、业绩及奖项的原件（磋商文件另有要求的除外）。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szCs w:val="21"/>
                <w:lang w:val="en-US" w:eastAsia="zh-CN"/>
              </w:rPr>
              <w:t>28</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说明</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hAnsi="宋体"/>
                <w:szCs w:val="21"/>
              </w:rPr>
            </w:pPr>
            <w:r>
              <w:rPr>
                <w:rFonts w:hint="eastAsia" w:ascii="宋体" w:hAnsi="宋体"/>
                <w:szCs w:val="21"/>
              </w:rPr>
              <w:t>1、本磋商文件的解释权归采购单位。</w:t>
            </w:r>
          </w:p>
          <w:p>
            <w:pPr>
              <w:spacing w:line="480" w:lineRule="exact"/>
              <w:rPr>
                <w:rFonts w:ascii="宋体"/>
                <w:szCs w:val="21"/>
              </w:rPr>
            </w:pPr>
            <w:r>
              <w:rPr>
                <w:rFonts w:hint="eastAsia" w:ascii="宋体" w:hAnsi="宋体" w:cs="宋体"/>
                <w:lang w:val="en-US" w:eastAsia="zh-CN"/>
              </w:rPr>
              <w:t>2</w:t>
            </w:r>
            <w:r>
              <w:rPr>
                <w:rFonts w:hint="eastAsia" w:ascii="宋体" w:hAnsi="宋体" w:cs="宋体"/>
              </w:rPr>
              <w:t>、依据《政府采购促进中小企业发展管理办法》</w:t>
            </w:r>
            <w:r>
              <w:rPr>
                <w:rFonts w:ascii="宋体" w:hAnsi="宋体" w:cs="宋体"/>
              </w:rPr>
              <w:t>（财库[2020]46号）</w:t>
            </w:r>
            <w:r>
              <w:rPr>
                <w:rFonts w:hint="eastAsia" w:ascii="宋体" w:hAnsi="宋体" w:cs="宋体"/>
              </w:rPr>
              <w:t>规定享受扶持政策获得政府采购合同的，小微企业不得将合同分包给大中型企业，中型企业不得将合同分包给大型企业。</w:t>
            </w:r>
          </w:p>
        </w:tc>
      </w:tr>
    </w:tbl>
    <w:p>
      <w:pPr>
        <w:rPr>
          <w:rFonts w:ascii="宋体" w:hAnsi="宋体"/>
          <w:kern w:val="0"/>
          <w:lang w:val="zh-CN"/>
        </w:rPr>
      </w:pPr>
      <w:bookmarkStart w:id="55" w:name="_Toc439316872"/>
      <w:r>
        <w:rPr>
          <w:kern w:val="0"/>
          <w:lang w:val="zh-CN"/>
        </w:rPr>
        <w:br w:type="page"/>
      </w:r>
    </w:p>
    <w:p>
      <w:pPr>
        <w:pStyle w:val="6"/>
        <w:rPr>
          <w:rFonts w:cs="Tahoma"/>
          <w:bCs/>
          <w:kern w:val="0"/>
          <w:sz w:val="32"/>
          <w:szCs w:val="32"/>
          <w:lang w:val="zh-CN"/>
        </w:rPr>
      </w:pPr>
      <w:bookmarkStart w:id="56" w:name="_Toc2521"/>
      <w:bookmarkStart w:id="57" w:name="_Toc54941331"/>
      <w:r>
        <w:rPr>
          <w:rFonts w:hint="eastAsia" w:cs="Tahoma"/>
          <w:bCs/>
          <w:kern w:val="0"/>
          <w:sz w:val="32"/>
          <w:szCs w:val="32"/>
          <w:lang w:val="zh-CN"/>
        </w:rPr>
        <w:t>第二节</w:t>
      </w:r>
      <w:r>
        <w:rPr>
          <w:rFonts w:cs="Tahoma"/>
          <w:bCs/>
          <w:kern w:val="0"/>
          <w:sz w:val="32"/>
          <w:szCs w:val="32"/>
          <w:lang w:val="zh-CN"/>
        </w:rPr>
        <w:t xml:space="preserve"> </w:t>
      </w:r>
      <w:r>
        <w:rPr>
          <w:rFonts w:hint="eastAsia" w:cs="Tahoma"/>
          <w:bCs/>
          <w:kern w:val="0"/>
          <w:sz w:val="32"/>
          <w:szCs w:val="32"/>
          <w:lang w:val="zh-CN"/>
        </w:rPr>
        <w:t>竞争性磋商须知</w:t>
      </w:r>
      <w:bookmarkEnd w:id="55"/>
      <w:bookmarkEnd w:id="56"/>
      <w:bookmarkEnd w:id="57"/>
    </w:p>
    <w:p>
      <w:pPr>
        <w:autoSpaceDE w:val="0"/>
        <w:autoSpaceDN w:val="0"/>
        <w:adjustRightInd w:val="0"/>
        <w:snapToGrid w:val="0"/>
        <w:spacing w:line="480" w:lineRule="exact"/>
        <w:ind w:firstLine="420"/>
        <w:outlineLvl w:val="2"/>
        <w:rPr>
          <w:rFonts w:ascii="宋体"/>
          <w:b/>
          <w:bCs/>
          <w:szCs w:val="21"/>
          <w:lang w:val="zh-CN"/>
        </w:rPr>
      </w:pPr>
      <w:bookmarkStart w:id="58" w:name="_Toc54941332"/>
      <w:r>
        <w:rPr>
          <w:rFonts w:hint="eastAsia" w:ascii="宋体" w:hAnsi="宋体"/>
          <w:b/>
          <w:bCs/>
          <w:szCs w:val="21"/>
          <w:lang w:val="zh-CN"/>
        </w:rPr>
        <w:t>一、总</w:t>
      </w:r>
      <w:r>
        <w:rPr>
          <w:rFonts w:ascii="宋体" w:hAnsi="宋体"/>
          <w:b/>
          <w:bCs/>
          <w:szCs w:val="21"/>
          <w:lang w:val="zh-CN"/>
        </w:rPr>
        <w:t xml:space="preserve">    </w:t>
      </w:r>
      <w:r>
        <w:rPr>
          <w:rFonts w:hint="eastAsia" w:ascii="宋体" w:hAnsi="宋体"/>
          <w:b/>
          <w:bCs/>
          <w:szCs w:val="21"/>
          <w:lang w:val="zh-CN"/>
        </w:rPr>
        <w:t>则</w:t>
      </w:r>
      <w:bookmarkEnd w:id="58"/>
    </w:p>
    <w:p>
      <w:pPr>
        <w:spacing w:line="540" w:lineRule="exact"/>
        <w:ind w:firstLine="420" w:firstLineChars="200"/>
        <w:rPr>
          <w:rFonts w:ascii="宋体" w:hAnsi="宋体"/>
          <w:szCs w:val="21"/>
          <w:lang w:val="zh-CN"/>
        </w:rPr>
      </w:pPr>
      <w:bookmarkStart w:id="59" w:name="_Toc439316919"/>
      <w:bookmarkStart w:id="60" w:name="_Toc21078"/>
      <w:bookmarkStart w:id="61" w:name="_Toc15055"/>
      <w:bookmarkStart w:id="62" w:name="_Toc7325"/>
      <w:bookmarkStart w:id="63" w:name="_Toc439316873"/>
      <w:bookmarkStart w:id="64" w:name="_Toc10523"/>
      <w:bookmarkStart w:id="65" w:name="_Toc25270"/>
      <w:r>
        <w:rPr>
          <w:rFonts w:ascii="宋体" w:hAnsi="宋体"/>
          <w:szCs w:val="21"/>
          <w:lang w:val="zh-CN"/>
        </w:rPr>
        <w:t>1</w:t>
      </w:r>
      <w:r>
        <w:rPr>
          <w:rFonts w:hint="eastAsia" w:ascii="宋体" w:hAnsi="宋体"/>
          <w:szCs w:val="21"/>
          <w:lang w:val="zh-CN"/>
        </w:rPr>
        <w:t>、适用法律</w:t>
      </w:r>
      <w:bookmarkEnd w:id="59"/>
      <w:bookmarkEnd w:id="60"/>
      <w:bookmarkEnd w:id="61"/>
      <w:bookmarkEnd w:id="62"/>
      <w:bookmarkEnd w:id="63"/>
      <w:bookmarkEnd w:id="64"/>
      <w:bookmarkEnd w:id="65"/>
    </w:p>
    <w:p>
      <w:pPr>
        <w:spacing w:line="540" w:lineRule="exact"/>
        <w:ind w:firstLine="420" w:firstLineChars="200"/>
        <w:rPr>
          <w:rFonts w:ascii="宋体" w:hAnsi="宋体"/>
          <w:szCs w:val="21"/>
          <w:lang w:val="zh-CN"/>
        </w:rPr>
      </w:pPr>
      <w:r>
        <w:rPr>
          <w:rFonts w:ascii="宋体" w:hAnsi="宋体"/>
          <w:szCs w:val="21"/>
          <w:lang w:val="zh-CN"/>
        </w:rPr>
        <w:t xml:space="preserve">1.1 </w:t>
      </w:r>
      <w:r>
        <w:rPr>
          <w:rFonts w:hint="eastAsia" w:ascii="宋体" w:hAnsi="宋体"/>
          <w:szCs w:val="21"/>
          <w:lang w:val="en-US" w:eastAsia="zh-CN"/>
        </w:rPr>
        <w:t>参照</w:t>
      </w:r>
      <w:r>
        <w:rPr>
          <w:rFonts w:hint="eastAsia" w:ascii="宋体" w:hAnsi="宋体"/>
          <w:szCs w:val="21"/>
          <w:lang w:val="zh-CN"/>
        </w:rPr>
        <w:t>《</w:t>
      </w:r>
      <w:r>
        <w:rPr>
          <w:rFonts w:hint="eastAsia" w:ascii="宋体" w:hAnsi="宋体"/>
          <w:szCs w:val="21"/>
        </w:rPr>
        <w:t>政府采购竞争性磋商采购方式管理暂行办法</w:t>
      </w:r>
      <w:r>
        <w:rPr>
          <w:rFonts w:hint="eastAsia" w:ascii="宋体" w:hAnsi="宋体"/>
          <w:szCs w:val="21"/>
          <w:lang w:val="zh-CN"/>
        </w:rPr>
        <w:t>》并参照《中华人民共和国政府采购法》、《中华人民共和国政府采购法实施条例》等有关法律、规章和规定等。</w:t>
      </w:r>
    </w:p>
    <w:p>
      <w:pPr>
        <w:spacing w:line="540" w:lineRule="exact"/>
        <w:ind w:firstLine="420" w:firstLineChars="200"/>
        <w:rPr>
          <w:rFonts w:ascii="宋体" w:hAnsi="宋体"/>
          <w:szCs w:val="21"/>
          <w:lang w:val="zh-CN"/>
        </w:rPr>
      </w:pPr>
      <w:bookmarkStart w:id="66" w:name="_Toc1704"/>
      <w:bookmarkStart w:id="67" w:name="_Toc439316874"/>
      <w:bookmarkStart w:id="68" w:name="_Toc439316920"/>
      <w:bookmarkStart w:id="69" w:name="_Toc10933"/>
      <w:bookmarkStart w:id="70" w:name="_Toc24643"/>
      <w:bookmarkStart w:id="71" w:name="_Toc27113"/>
      <w:bookmarkStart w:id="72" w:name="_Toc8228"/>
      <w:r>
        <w:rPr>
          <w:rFonts w:ascii="宋体" w:hAnsi="宋体"/>
          <w:szCs w:val="21"/>
          <w:lang w:val="zh-CN"/>
        </w:rPr>
        <w:t>2</w:t>
      </w:r>
      <w:r>
        <w:rPr>
          <w:rFonts w:hint="eastAsia" w:ascii="宋体" w:hAnsi="宋体"/>
          <w:szCs w:val="21"/>
          <w:lang w:val="zh-CN"/>
        </w:rPr>
        <w:t>、定义</w:t>
      </w:r>
      <w:bookmarkEnd w:id="66"/>
      <w:bookmarkEnd w:id="67"/>
      <w:bookmarkEnd w:id="68"/>
      <w:bookmarkEnd w:id="69"/>
      <w:bookmarkEnd w:id="70"/>
      <w:bookmarkEnd w:id="71"/>
      <w:bookmarkEnd w:id="72"/>
    </w:p>
    <w:p>
      <w:pPr>
        <w:spacing w:line="540" w:lineRule="exact"/>
        <w:ind w:firstLine="420" w:firstLineChars="200"/>
        <w:rPr>
          <w:rFonts w:ascii="宋体" w:hAnsi="宋体"/>
          <w:szCs w:val="21"/>
        </w:rPr>
      </w:pPr>
      <w:r>
        <w:rPr>
          <w:rFonts w:ascii="宋体" w:hAnsi="宋体"/>
          <w:szCs w:val="21"/>
        </w:rPr>
        <w:t>2.1</w:t>
      </w:r>
      <w:r>
        <w:rPr>
          <w:rFonts w:hint="eastAsia" w:ascii="宋体" w:hAnsi="宋体"/>
          <w:szCs w:val="21"/>
        </w:rPr>
        <w:t>、采购单位是指采购人和</w:t>
      </w:r>
      <w:r>
        <w:rPr>
          <w:rFonts w:hint="eastAsia" w:ascii="宋体" w:hAnsi="宋体"/>
          <w:szCs w:val="21"/>
          <w:lang w:val="en-US" w:eastAsia="zh-CN"/>
        </w:rPr>
        <w:t>采购</w:t>
      </w:r>
      <w:r>
        <w:rPr>
          <w:rFonts w:hint="eastAsia" w:ascii="宋体" w:hAnsi="宋体"/>
          <w:szCs w:val="21"/>
        </w:rPr>
        <w:t>代理机构。</w:t>
      </w:r>
    </w:p>
    <w:p>
      <w:pPr>
        <w:spacing w:line="540" w:lineRule="exact"/>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w:t>
      </w:r>
      <w:r>
        <w:rPr>
          <w:rFonts w:ascii="宋体" w:hAnsi="宋体"/>
          <w:szCs w:val="21"/>
        </w:rPr>
        <w:t>2</w:t>
      </w:r>
      <w:r>
        <w:rPr>
          <w:rFonts w:hint="eastAsia" w:ascii="宋体" w:hAnsi="宋体"/>
          <w:szCs w:val="21"/>
        </w:rPr>
        <w:t>所指的项目表现出兴趣，按照约定的程序，从采购单位获取了磋商文件，并实际参与了该项目磋商活动的供应商。</w:t>
      </w:r>
    </w:p>
    <w:p>
      <w:pPr>
        <w:spacing w:line="540" w:lineRule="exact"/>
        <w:ind w:firstLine="420" w:firstLineChars="200"/>
        <w:rPr>
          <w:rFonts w:ascii="宋体" w:hAnsi="宋体"/>
          <w:szCs w:val="21"/>
        </w:rPr>
      </w:pPr>
      <w:r>
        <w:rPr>
          <w:rFonts w:ascii="宋体" w:hAnsi="宋体"/>
          <w:szCs w:val="21"/>
        </w:rPr>
        <w:t>3</w:t>
      </w:r>
      <w:r>
        <w:rPr>
          <w:rFonts w:hint="eastAsia" w:ascii="宋体" w:hAnsi="宋体"/>
          <w:szCs w:val="21"/>
        </w:rPr>
        <w:t>、供应商资格要求</w:t>
      </w:r>
    </w:p>
    <w:p>
      <w:pPr>
        <w:spacing w:line="540" w:lineRule="exact"/>
        <w:ind w:firstLine="420" w:firstLineChars="200"/>
        <w:rPr>
          <w:rFonts w:ascii="宋体" w:hAns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pPr>
        <w:spacing w:line="540" w:lineRule="exact"/>
        <w:ind w:firstLine="420" w:firstLineChars="200"/>
        <w:rPr>
          <w:rFonts w:ascii="宋体" w:hAns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pPr>
        <w:spacing w:line="540" w:lineRule="exact"/>
        <w:ind w:firstLine="420" w:firstLineChars="200"/>
        <w:rPr>
          <w:rFonts w:ascii="宋体" w:hAnsi="宋体"/>
          <w:szCs w:val="21"/>
        </w:rPr>
      </w:pPr>
      <w:r>
        <w:rPr>
          <w:rFonts w:hint="eastAsia" w:ascii="宋体" w:hAnsi="宋体"/>
          <w:szCs w:val="21"/>
        </w:rPr>
        <w:t>（1）单位负责人为同一人或者存在直接控股、管理关系的不同供应商；</w:t>
      </w:r>
    </w:p>
    <w:p>
      <w:pPr>
        <w:spacing w:line="540" w:lineRule="exact"/>
        <w:ind w:firstLine="420" w:firstLineChars="200"/>
        <w:rPr>
          <w:rFonts w:ascii="宋体" w:hAnsi="宋体"/>
          <w:szCs w:val="21"/>
        </w:rPr>
      </w:pPr>
      <w:r>
        <w:rPr>
          <w:rFonts w:hint="eastAsia" w:ascii="宋体" w:hAnsi="宋体"/>
          <w:szCs w:val="21"/>
        </w:rPr>
        <w:t>（2）除单一来源采购项目外，为采购项目提供整体设计、规范编制或者项目管理、监理、检测等服务的供应商。</w:t>
      </w:r>
    </w:p>
    <w:p>
      <w:pPr>
        <w:spacing w:line="540" w:lineRule="exact"/>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银行、保险、石油化工、电力、电信等特殊行业的分公司参与磋商，须取得总公司的相关授权（磋商响应文件中须提供）；银行、保险、石油化工、电力、电信等特殊行业的分公司取得总公司相关授权后，磋商文件中关于法定代表人的要求事项可由分公司负责人代理。</w:t>
      </w:r>
    </w:p>
    <w:p>
      <w:pPr>
        <w:spacing w:line="540" w:lineRule="exact"/>
        <w:ind w:firstLine="420" w:firstLineChars="200"/>
        <w:rPr>
          <w:rFonts w:ascii="宋体" w:hAnsi="宋体"/>
          <w:szCs w:val="21"/>
        </w:rPr>
      </w:pPr>
      <w:r>
        <w:rPr>
          <w:rFonts w:ascii="宋体" w:hAnsi="宋体"/>
          <w:szCs w:val="21"/>
        </w:rPr>
        <w:t>3.3</w:t>
      </w:r>
      <w:r>
        <w:rPr>
          <w:rFonts w:hint="eastAsia" w:ascii="宋体" w:hAnsi="宋体"/>
          <w:szCs w:val="21"/>
        </w:rPr>
        <w:t>、供应商必须确保自己信息真实、准确，否则，供应商因此蒙受损失，采购单位概不负责。</w:t>
      </w:r>
    </w:p>
    <w:p>
      <w:pPr>
        <w:spacing w:line="540" w:lineRule="exact"/>
        <w:ind w:firstLine="420" w:firstLineChars="200"/>
        <w:rPr>
          <w:rFonts w:ascii="宋体" w:hAnsi="宋体"/>
          <w:szCs w:val="21"/>
        </w:rPr>
      </w:pPr>
      <w:r>
        <w:rPr>
          <w:rFonts w:ascii="宋体" w:hAnsi="宋体"/>
          <w:szCs w:val="21"/>
        </w:rPr>
        <w:t>4</w:t>
      </w:r>
      <w:r>
        <w:rPr>
          <w:rFonts w:hint="eastAsia" w:ascii="宋体" w:hAnsi="宋体"/>
          <w:szCs w:val="21"/>
        </w:rPr>
        <w:t>、踏勘现场：供应商自行踏勘现场。供应商应认真对现场环境进行踏勘，对项目环境和影响等素，做出理性的判断和估价。成交后签订合同时和供货安装过程中，供应商不得以不完全了解或不了解现场情况为由，提出任何形式的增加费用或索赔的要求。</w:t>
      </w:r>
    </w:p>
    <w:p>
      <w:pPr>
        <w:spacing w:line="540" w:lineRule="exact"/>
        <w:ind w:firstLine="420" w:firstLineChars="200"/>
        <w:rPr>
          <w:rFonts w:ascii="宋体" w:hAnsi="宋体"/>
          <w:szCs w:val="21"/>
          <w:lang w:val="zh-CN"/>
        </w:rPr>
      </w:pPr>
      <w:r>
        <w:rPr>
          <w:rFonts w:ascii="宋体" w:hAnsi="宋体"/>
          <w:szCs w:val="21"/>
          <w:lang w:val="zh-CN"/>
        </w:rPr>
        <w:t>5</w:t>
      </w:r>
      <w:r>
        <w:rPr>
          <w:rFonts w:hint="eastAsia" w:ascii="宋体" w:hAnsi="宋体"/>
          <w:szCs w:val="21"/>
          <w:lang w:val="zh-CN"/>
        </w:rPr>
        <w:t>、联合体磋商：</w:t>
      </w:r>
    </w:p>
    <w:p>
      <w:pPr>
        <w:spacing w:line="540" w:lineRule="exact"/>
        <w:ind w:firstLine="420" w:firstLineChars="200"/>
        <w:rPr>
          <w:rFonts w:ascii="宋体" w:hAnsi="宋体"/>
          <w:szCs w:val="21"/>
        </w:rPr>
      </w:pPr>
      <w:r>
        <w:rPr>
          <w:rFonts w:hint="eastAsia" w:ascii="宋体" w:hAnsi="宋体"/>
          <w:szCs w:val="21"/>
        </w:rPr>
        <w:t>5.1、除非本项目明确要求不接受联合体形式响应外，两个或两个以上供应商可以组成一个联合体，以一个供应商的身份响应。</w:t>
      </w:r>
    </w:p>
    <w:p>
      <w:pPr>
        <w:spacing w:line="540" w:lineRule="exact"/>
        <w:ind w:firstLine="420" w:firstLineChars="200"/>
        <w:rPr>
          <w:rFonts w:ascii="宋体" w:hAnsi="宋体"/>
          <w:szCs w:val="21"/>
        </w:rPr>
      </w:pPr>
      <w:r>
        <w:rPr>
          <w:rFonts w:hint="eastAsia" w:ascii="宋体" w:hAnsi="宋体"/>
          <w:szCs w:val="21"/>
        </w:rPr>
        <w:t>5.2、以联合体形式参加响应的，联合体各方均应当符合《政府采购法》第二十二条第一款规定的条件，根据采购项目的特殊要求规定供应商特定条件的，联合体各方中至少应当有一方符合。</w:t>
      </w:r>
    </w:p>
    <w:p>
      <w:pPr>
        <w:spacing w:line="540" w:lineRule="exact"/>
        <w:ind w:firstLine="420" w:firstLineChars="200"/>
        <w:rPr>
          <w:rFonts w:ascii="宋体" w:hAnsi="宋体"/>
          <w:szCs w:val="21"/>
        </w:rPr>
      </w:pPr>
      <w:r>
        <w:rPr>
          <w:rFonts w:hint="eastAsia" w:ascii="宋体" w:hAnsi="宋体"/>
          <w:szCs w:val="21"/>
        </w:rPr>
        <w:t>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pPr>
        <w:spacing w:line="540" w:lineRule="exact"/>
        <w:ind w:firstLine="420" w:firstLineChars="200"/>
        <w:rPr>
          <w:rFonts w:ascii="宋体" w:hAnsi="宋体"/>
          <w:szCs w:val="21"/>
          <w:lang w:val="zh-CN"/>
        </w:rPr>
      </w:pPr>
      <w:bookmarkStart w:id="73" w:name="_Toc439316921"/>
      <w:bookmarkStart w:id="74" w:name="_Toc439316875"/>
      <w:r>
        <w:rPr>
          <w:rFonts w:ascii="宋体" w:hAnsi="宋体"/>
          <w:szCs w:val="21"/>
        </w:rPr>
        <w:t>6</w:t>
      </w:r>
      <w:r>
        <w:rPr>
          <w:rFonts w:hint="eastAsia" w:ascii="宋体" w:hAnsi="宋体"/>
          <w:szCs w:val="21"/>
        </w:rPr>
        <w:t>、</w:t>
      </w:r>
      <w:r>
        <w:rPr>
          <w:rFonts w:hint="eastAsia" w:ascii="宋体" w:hAnsi="宋体"/>
          <w:szCs w:val="21"/>
          <w:lang w:val="zh-CN"/>
        </w:rPr>
        <w:t>磋商费用：供应商必须自行承担参加磋商所有费用，无论成交与否，采购单位在任何情况下均无义务和责任承担这些费用。</w:t>
      </w:r>
      <w:bookmarkEnd w:id="73"/>
      <w:bookmarkEnd w:id="74"/>
    </w:p>
    <w:p>
      <w:pPr>
        <w:autoSpaceDE w:val="0"/>
        <w:autoSpaceDN w:val="0"/>
        <w:adjustRightInd w:val="0"/>
        <w:snapToGrid w:val="0"/>
        <w:spacing w:line="480" w:lineRule="exact"/>
        <w:ind w:firstLine="420"/>
        <w:outlineLvl w:val="2"/>
        <w:rPr>
          <w:rFonts w:ascii="宋体"/>
          <w:b/>
          <w:bCs/>
          <w:szCs w:val="21"/>
          <w:lang w:val="zh-CN"/>
        </w:rPr>
      </w:pPr>
      <w:bookmarkStart w:id="75" w:name="_Toc54941333"/>
      <w:r>
        <w:rPr>
          <w:rFonts w:hint="eastAsia" w:ascii="宋体" w:hAnsi="宋体"/>
          <w:b/>
          <w:bCs/>
          <w:szCs w:val="21"/>
          <w:lang w:val="zh-CN"/>
        </w:rPr>
        <w:t>二、磋商文件</w:t>
      </w:r>
      <w:bookmarkEnd w:id="75"/>
    </w:p>
    <w:p>
      <w:pPr>
        <w:spacing w:line="480" w:lineRule="exact"/>
        <w:ind w:firstLine="422" w:firstLineChars="200"/>
        <w:rPr>
          <w:rFonts w:ascii="宋体"/>
          <w:b/>
          <w:szCs w:val="21"/>
        </w:rPr>
      </w:pPr>
      <w:r>
        <w:rPr>
          <w:rFonts w:ascii="宋体" w:hAnsi="宋体"/>
          <w:b/>
          <w:szCs w:val="21"/>
        </w:rPr>
        <w:t>7</w:t>
      </w:r>
      <w:r>
        <w:rPr>
          <w:rFonts w:hint="eastAsia" w:ascii="宋体" w:hAnsi="宋体"/>
          <w:b/>
          <w:szCs w:val="21"/>
        </w:rPr>
        <w:t>、磋商文件的构成</w:t>
      </w:r>
    </w:p>
    <w:p>
      <w:pPr>
        <w:spacing w:line="540" w:lineRule="exact"/>
        <w:ind w:firstLine="420" w:firstLineChars="200"/>
        <w:rPr>
          <w:rFonts w:ascii="宋体"/>
          <w:szCs w:val="21"/>
        </w:rPr>
      </w:pPr>
      <w:r>
        <w:rPr>
          <w:rFonts w:ascii="宋体" w:hAnsi="宋体"/>
          <w:szCs w:val="21"/>
        </w:rPr>
        <w:t>7.1</w:t>
      </w:r>
      <w:r>
        <w:rPr>
          <w:rFonts w:hint="eastAsia" w:ascii="宋体" w:hAnsi="宋体"/>
          <w:szCs w:val="21"/>
        </w:rPr>
        <w:t>、磋商文件包括：</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lang w:val="en-US" w:eastAsia="zh-CN"/>
        </w:rPr>
        <w:t>货物</w:t>
      </w:r>
      <w:r>
        <w:rPr>
          <w:rFonts w:hint="eastAsia" w:ascii="宋体" w:hAnsi="宋体"/>
          <w:szCs w:val="21"/>
        </w:rPr>
        <w:t>需求及技术要求；</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pPr>
        <w:spacing w:line="540" w:lineRule="exact"/>
        <w:ind w:firstLine="420" w:firstLineChars="200"/>
        <w:rPr>
          <w:rFonts w:hint="eastAsia" w:ascii="宋体" w:hAnsi="宋体" w:eastAsia="宋体"/>
          <w:szCs w:val="21"/>
          <w:lang w:eastAsia="zh-CN"/>
        </w:rPr>
      </w:pPr>
      <w:r>
        <w:rPr>
          <w:rFonts w:hint="eastAsia" w:ascii="宋体" w:hAnsi="宋体"/>
          <w:szCs w:val="21"/>
        </w:rPr>
        <w:t>（5）第五章  响应文件格式</w:t>
      </w:r>
      <w:r>
        <w:rPr>
          <w:rFonts w:hint="eastAsia" w:ascii="宋体" w:hAnsi="宋体"/>
          <w:szCs w:val="21"/>
          <w:lang w:eastAsia="zh-CN"/>
        </w:rPr>
        <w:t>。</w:t>
      </w:r>
    </w:p>
    <w:p>
      <w:pPr>
        <w:spacing w:line="540" w:lineRule="exact"/>
        <w:ind w:firstLine="420" w:firstLineChars="200"/>
        <w:rPr>
          <w:rFonts w:ascii="宋体"/>
          <w:szCs w:val="21"/>
        </w:rPr>
      </w:pP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 3 </w:t>
      </w:r>
      <w:r>
        <w:rPr>
          <w:rFonts w:hint="eastAsia" w:ascii="宋体" w:hAnsi="宋体"/>
          <w:szCs w:val="21"/>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pPr>
        <w:spacing w:line="360" w:lineRule="auto"/>
        <w:ind w:firstLine="422" w:firstLineChars="200"/>
        <w:rPr>
          <w:rFonts w:ascii="宋体"/>
          <w:b/>
          <w:szCs w:val="21"/>
        </w:rPr>
      </w:pPr>
      <w:r>
        <w:rPr>
          <w:rFonts w:ascii="宋体" w:hAnsi="宋体"/>
          <w:b/>
          <w:szCs w:val="21"/>
        </w:rPr>
        <w:t>8</w:t>
      </w:r>
      <w:r>
        <w:rPr>
          <w:rFonts w:hint="eastAsia" w:ascii="宋体" w:hAnsi="宋体"/>
          <w:b/>
          <w:szCs w:val="21"/>
        </w:rPr>
        <w:t>、磋商文件的澄清</w:t>
      </w:r>
    </w:p>
    <w:p>
      <w:pPr>
        <w:spacing w:line="540" w:lineRule="exact"/>
        <w:ind w:firstLine="420" w:firstLineChars="200"/>
        <w:rPr>
          <w:rFonts w:ascii="宋体"/>
          <w:szCs w:val="21"/>
          <w:highlight w:val="none"/>
        </w:rPr>
      </w:pPr>
      <w:r>
        <w:rPr>
          <w:rFonts w:ascii="宋体" w:hAnsi="宋体"/>
          <w:szCs w:val="21"/>
        </w:rPr>
        <w:t>8.1</w:t>
      </w:r>
      <w:r>
        <w:rPr>
          <w:rFonts w:hint="eastAsia" w:ascii="宋体" w:hAnsi="宋体"/>
          <w:szCs w:val="21"/>
        </w:rPr>
        <w:t>、</w:t>
      </w:r>
      <w:r>
        <w:rPr>
          <w:rFonts w:hint="eastAsia" w:ascii="宋体" w:hAnsi="宋体"/>
          <w:szCs w:val="21"/>
          <w:highlight w:val="none"/>
        </w:rPr>
        <w:t>供应商可以通过电子交易系统要求采购单位对磋商文件中的</w:t>
      </w:r>
      <w:bookmarkStart w:id="76" w:name="_Hlk109067253"/>
      <w:r>
        <w:rPr>
          <w:rFonts w:hint="eastAsia" w:ascii="宋体" w:hAnsi="宋体"/>
          <w:szCs w:val="21"/>
          <w:highlight w:val="none"/>
        </w:rPr>
        <w:t>有关问题进行答疑或澄清</w:t>
      </w:r>
      <w:bookmarkEnd w:id="76"/>
      <w:r>
        <w:rPr>
          <w:rFonts w:hint="eastAsia" w:ascii="宋体" w:hAnsi="宋体"/>
          <w:szCs w:val="21"/>
          <w:highlight w:val="none"/>
        </w:rPr>
        <w:t>。</w:t>
      </w:r>
    </w:p>
    <w:p>
      <w:pPr>
        <w:spacing w:line="540" w:lineRule="exact"/>
        <w:ind w:firstLine="420" w:firstLineChars="200"/>
        <w:rPr>
          <w:rFonts w:ascii="宋体"/>
          <w:szCs w:val="21"/>
        </w:rPr>
      </w:pPr>
      <w:r>
        <w:rPr>
          <w:rFonts w:ascii="宋体" w:hAnsi="宋体"/>
          <w:szCs w:val="21"/>
        </w:rPr>
        <w:t>8.</w:t>
      </w:r>
      <w:r>
        <w:rPr>
          <w:rFonts w:hint="eastAsia" w:ascii="宋体" w:hAnsi="宋体"/>
          <w:szCs w:val="21"/>
        </w:rPr>
        <w:t>2、采购单位对在约定时间收到的、且需要做出澄清的问题，将以本须知所述方式进行答复，但不说明问题的来源。</w:t>
      </w:r>
    </w:p>
    <w:p>
      <w:pPr>
        <w:spacing w:line="360" w:lineRule="auto"/>
        <w:ind w:firstLine="422" w:firstLineChars="200"/>
        <w:rPr>
          <w:rFonts w:ascii="宋体"/>
          <w:b/>
          <w:szCs w:val="21"/>
        </w:rPr>
      </w:pPr>
      <w:r>
        <w:rPr>
          <w:rFonts w:ascii="宋体" w:hAnsi="宋体"/>
          <w:b/>
          <w:szCs w:val="21"/>
        </w:rPr>
        <w:t>9</w:t>
      </w:r>
      <w:r>
        <w:rPr>
          <w:rFonts w:hint="eastAsia" w:ascii="宋体" w:hAnsi="宋体"/>
          <w:b/>
          <w:szCs w:val="21"/>
        </w:rPr>
        <w:t>、磋商文件的修改</w:t>
      </w:r>
    </w:p>
    <w:p>
      <w:pPr>
        <w:spacing w:line="540" w:lineRule="exact"/>
        <w:ind w:firstLine="420" w:firstLineChars="200"/>
        <w:rPr>
          <w:rFonts w:ascii="宋体"/>
          <w:szCs w:val="21"/>
        </w:rPr>
      </w:pPr>
      <w:r>
        <w:rPr>
          <w:rFonts w:ascii="宋体" w:hAnsi="宋体"/>
          <w:szCs w:val="21"/>
        </w:rPr>
        <w:t>9.1</w:t>
      </w:r>
      <w:r>
        <w:rPr>
          <w:rFonts w:hint="eastAsia" w:ascii="宋体" w:hAnsi="宋体"/>
          <w:szCs w:val="21"/>
        </w:rPr>
        <w:t>、采购单位可以对磋商文件进行修改。</w:t>
      </w:r>
    </w:p>
    <w:p>
      <w:pPr>
        <w:spacing w:line="540" w:lineRule="exact"/>
        <w:ind w:firstLine="420" w:firstLineChars="200"/>
        <w:rPr>
          <w:rFonts w:ascii="宋体"/>
          <w:szCs w:val="21"/>
          <w:highlight w:val="none"/>
        </w:rPr>
      </w:pPr>
      <w:r>
        <w:rPr>
          <w:rFonts w:ascii="宋体" w:hAnsi="宋体"/>
          <w:szCs w:val="21"/>
        </w:rPr>
        <w:t>9.2</w:t>
      </w:r>
      <w:r>
        <w:rPr>
          <w:rFonts w:hint="eastAsia" w:ascii="宋体" w:hAnsi="宋体"/>
          <w:szCs w:val="21"/>
        </w:rPr>
        <w:t>、采购单位对磋商文件的澄清、修改、补充说明等内容</w:t>
      </w:r>
      <w:r>
        <w:rPr>
          <w:rFonts w:hint="eastAsia" w:ascii="宋体" w:hAnsi="宋体"/>
          <w:b/>
          <w:bCs/>
          <w:szCs w:val="21"/>
        </w:rPr>
        <w:t>均通过</w:t>
      </w:r>
      <w:r>
        <w:rPr>
          <w:rFonts w:hint="eastAsia" w:ascii="宋体" w:hAnsi="宋体"/>
          <w:b/>
          <w:bCs/>
          <w:szCs w:val="21"/>
          <w:highlight w:val="none"/>
          <w:lang w:eastAsia="zh-CN"/>
        </w:rPr>
        <w:t>新点电子交易平台</w:t>
      </w:r>
      <w:r>
        <w:rPr>
          <w:rFonts w:hint="eastAsia" w:ascii="宋体" w:hAnsi="宋体"/>
          <w:b/>
          <w:bCs/>
          <w:szCs w:val="21"/>
          <w:highlight w:val="none"/>
        </w:rPr>
        <w:t>发布，该修改内容作为磋商文件的组成部分，具有约束作用</w:t>
      </w:r>
      <w:r>
        <w:rPr>
          <w:rFonts w:hint="eastAsia" w:ascii="宋体" w:hAnsi="宋体"/>
          <w:szCs w:val="21"/>
          <w:highlight w:val="none"/>
        </w:rPr>
        <w:t>。</w:t>
      </w:r>
    </w:p>
    <w:p>
      <w:pPr>
        <w:spacing w:line="540" w:lineRule="exact"/>
        <w:ind w:firstLine="420" w:firstLineChars="200"/>
        <w:rPr>
          <w:rFonts w:ascii="宋体"/>
          <w:szCs w:val="21"/>
        </w:rPr>
      </w:pPr>
      <w:r>
        <w:rPr>
          <w:rFonts w:ascii="宋体" w:hAnsi="宋体"/>
          <w:szCs w:val="21"/>
        </w:rPr>
        <w:t>9.3</w:t>
      </w:r>
      <w:r>
        <w:rPr>
          <w:rFonts w:hint="eastAsia" w:ascii="宋体" w:hAnsi="宋体"/>
          <w:szCs w:val="21"/>
        </w:rPr>
        <w:t>、当磋商文件与对磋商文件的澄清、修改、补充等在同一内容的表述上不一致时，以最后发出的为准。</w:t>
      </w:r>
    </w:p>
    <w:p>
      <w:pPr>
        <w:spacing w:line="360" w:lineRule="auto"/>
        <w:ind w:firstLine="420" w:firstLineChars="200"/>
        <w:rPr>
          <w:rFonts w:ascii="宋体"/>
          <w:szCs w:val="21"/>
        </w:rPr>
      </w:pPr>
      <w:r>
        <w:rPr>
          <w:rFonts w:ascii="宋体" w:hAnsi="宋体"/>
          <w:szCs w:val="21"/>
        </w:rPr>
        <w:t>9.4</w:t>
      </w:r>
      <w:r>
        <w:rPr>
          <w:rFonts w:hint="eastAsia" w:ascii="宋体" w:hAnsi="宋体"/>
          <w:szCs w:val="21"/>
        </w:rPr>
        <w:t>、为使供应商有充分时间对磋商文件的澄清、修改、补充部分进行研究、或是由于其他原因，采购单位可以决定顺延磋商时间，具体时间通过</w:t>
      </w:r>
      <w:r>
        <w:rPr>
          <w:rFonts w:hint="eastAsia" w:ascii="宋体" w:hAnsi="宋体"/>
          <w:szCs w:val="21"/>
          <w:lang w:eastAsia="zh-CN"/>
        </w:rPr>
        <w:t>新点电子交易平台</w:t>
      </w:r>
      <w:r>
        <w:rPr>
          <w:rFonts w:hint="eastAsia" w:ascii="宋体" w:hAnsi="宋体"/>
          <w:szCs w:val="21"/>
        </w:rPr>
        <w:t>发布。</w:t>
      </w:r>
    </w:p>
    <w:p>
      <w:pPr>
        <w:pStyle w:val="7"/>
        <w:numPr>
          <w:ilvl w:val="0"/>
          <w:numId w:val="5"/>
        </w:numPr>
        <w:wordWrap/>
        <w:spacing w:line="360" w:lineRule="auto"/>
        <w:ind w:firstLine="413" w:firstLineChars="196"/>
      </w:pPr>
      <w:bookmarkStart w:id="77" w:name="_Toc54941334"/>
      <w:bookmarkStart w:id="78" w:name="_Toc31936"/>
      <w:r>
        <w:rPr>
          <w:rFonts w:hint="eastAsia"/>
        </w:rPr>
        <w:t>响应文件编制</w:t>
      </w:r>
      <w:bookmarkEnd w:id="77"/>
      <w:bookmarkEnd w:id="78"/>
    </w:p>
    <w:p>
      <w:pPr>
        <w:spacing w:line="360" w:lineRule="auto"/>
        <w:ind w:firstLine="422" w:firstLineChars="200"/>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pPr>
        <w:numPr>
          <w:ilvl w:val="0"/>
          <w:numId w:val="6"/>
        </w:numPr>
        <w:spacing w:line="360" w:lineRule="auto"/>
        <w:ind w:firstLine="422" w:firstLineChars="200"/>
        <w:rPr>
          <w:rFonts w:ascii="宋体"/>
          <w:b/>
          <w:szCs w:val="21"/>
        </w:rPr>
      </w:pPr>
      <w:r>
        <w:rPr>
          <w:rFonts w:ascii="宋体" w:hAnsi="宋体"/>
          <w:b/>
          <w:szCs w:val="21"/>
        </w:rPr>
        <w:t xml:space="preserve"> </w:t>
      </w:r>
      <w:r>
        <w:rPr>
          <w:rFonts w:hint="eastAsia" w:ascii="宋体" w:hAnsi="宋体"/>
          <w:b/>
          <w:szCs w:val="21"/>
        </w:rPr>
        <w:t>响应文件的构成</w:t>
      </w:r>
    </w:p>
    <w:p>
      <w:pPr>
        <w:spacing w:line="360" w:lineRule="auto"/>
        <w:ind w:firstLine="420" w:firstLineChars="200"/>
        <w:rPr>
          <w:rFonts w:ascii="宋体"/>
          <w:szCs w:val="21"/>
        </w:rPr>
      </w:pPr>
      <w:r>
        <w:rPr>
          <w:rFonts w:ascii="宋体" w:hAnsi="宋体"/>
          <w:szCs w:val="21"/>
        </w:rPr>
        <w:t>11.1</w:t>
      </w:r>
      <w:r>
        <w:rPr>
          <w:rFonts w:hint="eastAsia" w:ascii="宋体" w:hAnsi="宋体"/>
          <w:szCs w:val="21"/>
        </w:rPr>
        <w:t>、响应文件应该按照“响应文件格式”约定的内容和顺序进行编写。</w:t>
      </w:r>
    </w:p>
    <w:p>
      <w:pPr>
        <w:spacing w:line="360" w:lineRule="auto"/>
        <w:ind w:firstLine="420" w:firstLineChars="200"/>
        <w:rPr>
          <w:rFonts w:ascii="宋体"/>
          <w:szCs w:val="21"/>
        </w:rPr>
      </w:pPr>
      <w:r>
        <w:rPr>
          <w:rFonts w:ascii="宋体" w:hAnsi="宋体"/>
          <w:szCs w:val="21"/>
        </w:rPr>
        <w:t>11.2</w:t>
      </w:r>
      <w:r>
        <w:rPr>
          <w:rFonts w:hint="eastAsia" w:ascii="宋体" w:hAnsi="宋体"/>
          <w:szCs w:val="21"/>
        </w:rPr>
        <w:t>、</w:t>
      </w:r>
      <w:r>
        <w:rPr>
          <w:rFonts w:hint="eastAsia" w:ascii="宋体" w:hAnsi="宋体"/>
          <w:color w:val="000000"/>
          <w:szCs w:val="21"/>
        </w:rPr>
        <w:t>供应商应提交“磋商须知前附表”中约定的磋商响应文件。</w:t>
      </w:r>
    </w:p>
    <w:p>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w:t>
      </w:r>
      <w:r>
        <w:rPr>
          <w:rFonts w:hint="eastAsia" w:ascii="宋体" w:hAnsi="宋体"/>
          <w:szCs w:val="21"/>
          <w:lang w:val="en-US" w:eastAsia="zh-CN"/>
        </w:rPr>
        <w:t>货物</w:t>
      </w:r>
      <w:r>
        <w:rPr>
          <w:rFonts w:hint="eastAsia" w:ascii="宋体" w:hAnsi="宋体"/>
          <w:szCs w:val="21"/>
        </w:rPr>
        <w:t>能满足磋商文件约定的实质性要求。否则，其响应文件在评审时有可能被认为是对磋商文件未做出实质性的响应，而终止对其作进一步的评审。</w:t>
      </w:r>
    </w:p>
    <w:p>
      <w:pPr>
        <w:spacing w:line="360" w:lineRule="auto"/>
        <w:ind w:firstLine="422" w:firstLineChars="200"/>
        <w:rPr>
          <w:rFonts w:ascii="宋体" w:cs="宋体"/>
          <w:b/>
          <w:szCs w:val="21"/>
        </w:rPr>
      </w:pPr>
      <w:r>
        <w:rPr>
          <w:rFonts w:ascii="宋体" w:hAnsi="宋体" w:cs="宋体"/>
          <w:b/>
          <w:szCs w:val="21"/>
        </w:rPr>
        <w:t>12</w:t>
      </w:r>
      <w:r>
        <w:rPr>
          <w:rFonts w:hint="eastAsia" w:ascii="宋体" w:hAnsi="宋体" w:cs="宋体"/>
          <w:b/>
          <w:szCs w:val="21"/>
        </w:rPr>
        <w:t>、磋商响应报价</w:t>
      </w:r>
    </w:p>
    <w:p>
      <w:pPr>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、响应文件的</w:t>
      </w:r>
      <w:r>
        <w:rPr>
          <w:rFonts w:hint="eastAsia" w:ascii="宋体" w:hAnsi="宋体" w:cs="宋体"/>
          <w:color w:val="auto"/>
          <w:szCs w:val="21"/>
          <w:lang w:val="en-US" w:eastAsia="zh-CN"/>
        </w:rPr>
        <w:t>货物</w:t>
      </w:r>
      <w:r>
        <w:rPr>
          <w:rFonts w:hint="eastAsia" w:ascii="宋体" w:hAnsi="宋体" w:cs="宋体"/>
          <w:color w:val="auto"/>
          <w:szCs w:val="21"/>
        </w:rPr>
        <w:t>报价表</w:t>
      </w:r>
      <w:r>
        <w:rPr>
          <w:rFonts w:hint="eastAsia" w:ascii="宋体" w:hAnsi="宋体" w:cs="宋体"/>
          <w:color w:val="auto"/>
          <w:szCs w:val="21"/>
          <w:lang w:eastAsia="zh-CN"/>
        </w:rPr>
        <w:t>（</w:t>
      </w:r>
      <w:r>
        <w:rPr>
          <w:rFonts w:hint="eastAsia" w:ascii="宋体" w:hAnsi="宋体" w:cs="宋体"/>
          <w:color w:val="auto"/>
          <w:szCs w:val="21"/>
          <w:lang w:val="en-US" w:eastAsia="zh-CN"/>
        </w:rPr>
        <w:t>首轮</w:t>
      </w:r>
      <w:r>
        <w:rPr>
          <w:rFonts w:hint="eastAsia" w:ascii="宋体" w:hAnsi="宋体" w:cs="宋体"/>
          <w:color w:val="auto"/>
          <w:szCs w:val="21"/>
          <w:lang w:eastAsia="zh-CN"/>
        </w:rPr>
        <w:t>）</w:t>
      </w:r>
      <w:r>
        <w:rPr>
          <w:rFonts w:hint="eastAsia" w:ascii="宋体" w:hAnsi="宋体" w:cs="宋体"/>
          <w:color w:val="auto"/>
          <w:szCs w:val="21"/>
        </w:rPr>
        <w:t>上</w:t>
      </w:r>
      <w:r>
        <w:rPr>
          <w:rFonts w:hint="eastAsia" w:ascii="宋体" w:hAnsi="宋体" w:cs="宋体"/>
          <w:szCs w:val="21"/>
        </w:rPr>
        <w:t>应清楚地标明供应商拟提供</w:t>
      </w:r>
      <w:r>
        <w:rPr>
          <w:rFonts w:hint="eastAsia" w:ascii="宋体" w:hAnsi="宋体" w:cs="宋体"/>
          <w:szCs w:val="21"/>
          <w:lang w:val="en-US" w:eastAsia="zh-CN"/>
        </w:rPr>
        <w:t>货物</w:t>
      </w:r>
      <w:r>
        <w:rPr>
          <w:rFonts w:hint="eastAsia" w:ascii="宋体" w:hAnsi="宋体" w:cs="宋体"/>
          <w:szCs w:val="21"/>
        </w:rPr>
        <w:t>的名称、</w:t>
      </w:r>
      <w:r>
        <w:rPr>
          <w:rFonts w:hint="eastAsia" w:ascii="宋体" w:hAnsi="宋体" w:cs="宋体"/>
          <w:szCs w:val="21"/>
          <w:highlight w:val="none"/>
        </w:rPr>
        <w:t>生产厂家、品牌、型号、单位、数量、单价和总价等内容。</w:t>
      </w:r>
    </w:p>
    <w:p>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、除非特别要求，每个项目（或每个包）只允许有一个方案、一个报价。多方案、多报价的响应文件将视为无效响应文件。</w:t>
      </w:r>
    </w:p>
    <w:p>
      <w:pPr>
        <w:spacing w:line="360" w:lineRule="auto"/>
        <w:ind w:firstLine="420" w:firstLineChars="200"/>
        <w:rPr>
          <w:rFonts w:hint="eastAsia" w:ascii="宋体" w:hAnsi="宋体" w:cs="宋体"/>
          <w:szCs w:val="21"/>
        </w:rPr>
      </w:pPr>
      <w:r>
        <w:rPr>
          <w:rFonts w:ascii="宋体" w:hAnsi="宋体" w:cs="宋体"/>
          <w:szCs w:val="21"/>
        </w:rPr>
        <w:t>12.3</w:t>
      </w:r>
      <w:r>
        <w:rPr>
          <w:rFonts w:hint="eastAsia" w:ascii="宋体" w:hAnsi="宋体" w:cs="宋体"/>
          <w:szCs w:val="21"/>
        </w:rPr>
        <w:t>、供应商的报价应包含满足本次采购需求的所有费用（包括但不限于：所投货物、保险、税费、包装、加工及加工损耗、运输、现场落地、安装及安装损耗、调试、检测验收和交付后约定期限内维保等）。</w:t>
      </w:r>
    </w:p>
    <w:p>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、磋商报价高于最高磋商限价为无效报价。</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、磋商响应文件内容不一致的确认。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、磋商响应文件中磋商响应函(磋商报价)与磋商响应文件中相应内容不一致的,以磋商响应函(磋商报价)为准;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5.2</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5.3</w:t>
      </w:r>
      <w:r>
        <w:rPr>
          <w:rFonts w:hint="eastAsia" w:ascii="宋体" w:hAnsi="宋体" w:cs="宋体"/>
          <w:color w:val="000000"/>
          <w:szCs w:val="21"/>
        </w:rPr>
        <w:t>、单价金额小数点或者百分比有明显错位的，应以磋商响应函(磋商报价)为准，并修正单价。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w:t>
      </w:r>
      <w:r>
        <w:rPr>
          <w:rFonts w:hint="eastAsia" w:ascii="宋体" w:hAnsi="宋体" w:cs="宋体"/>
          <w:color w:val="000000" w:themeColor="text1"/>
          <w:szCs w:val="21"/>
          <w14:textFill>
            <w14:solidFill>
              <w14:schemeClr w14:val="tx1"/>
            </w14:solidFill>
          </w14:textFill>
        </w:rPr>
        <w:t>的，按照以上规定的顺序修正。修正后的报价</w:t>
      </w:r>
      <w:r>
        <w:rPr>
          <w:rFonts w:hint="eastAsia" w:ascii="宋体" w:hAnsi="宋体" w:cs="宋体"/>
          <w:color w:val="000000"/>
          <w:szCs w:val="21"/>
        </w:rPr>
        <w:t>应当通过电子交易系统提交</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并加盖电子公章或者法定代</w:t>
      </w:r>
      <w:r>
        <w:rPr>
          <w:rFonts w:hint="eastAsia" w:ascii="宋体" w:hAnsi="宋体" w:cs="宋体"/>
          <w:color w:val="000000" w:themeColor="text1"/>
          <w:szCs w:val="21"/>
          <w14:textFill>
            <w14:solidFill>
              <w14:schemeClr w14:val="tx1"/>
            </w14:solidFill>
          </w14:textFill>
        </w:rPr>
        <w:t>表人电子签章,</w:t>
      </w:r>
      <w:r>
        <w:rPr>
          <w:rFonts w:hint="eastAsia" w:ascii="宋体" w:hAnsi="宋体" w:cs="宋体"/>
          <w:color w:val="000000"/>
          <w:szCs w:val="21"/>
        </w:rPr>
        <w:t>但不得超出磋商响应文件的范围或者改变磋商响应文件的实质性内容。经供应商确认后产生约束力，供应商不确认的，其磋商响应无效。</w:t>
      </w:r>
    </w:p>
    <w:p>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pPr>
        <w:spacing w:line="360" w:lineRule="auto"/>
        <w:ind w:firstLine="422" w:firstLineChars="200"/>
        <w:rPr>
          <w:rFonts w:ascii="宋体" w:cs="宋体"/>
          <w:b/>
          <w:szCs w:val="21"/>
        </w:rPr>
      </w:pPr>
      <w:r>
        <w:rPr>
          <w:rFonts w:ascii="宋体" w:hAnsi="宋体" w:cs="宋体"/>
          <w:b/>
          <w:szCs w:val="21"/>
        </w:rPr>
        <w:t>14</w:t>
      </w:r>
      <w:r>
        <w:rPr>
          <w:rFonts w:hint="eastAsia" w:ascii="宋体" w:hAnsi="宋体" w:cs="宋体"/>
          <w:b/>
          <w:szCs w:val="21"/>
        </w:rPr>
        <w:t>、有以下情形之一的处理：</w:t>
      </w:r>
    </w:p>
    <w:p>
      <w:pPr>
        <w:spacing w:line="420" w:lineRule="exact"/>
        <w:ind w:firstLine="315" w:firstLineChars="150"/>
        <w:rPr>
          <w:rFonts w:ascii="宋体" w:cs="宋体"/>
          <w:szCs w:val="21"/>
        </w:rPr>
      </w:pPr>
      <w:r>
        <w:rPr>
          <w:rFonts w:ascii="宋体" w:hAnsi="宋体" w:cs="宋体"/>
          <w:szCs w:val="21"/>
        </w:rPr>
        <w:t xml:space="preserve"> 14.</w:t>
      </w:r>
      <w:r>
        <w:rPr>
          <w:rFonts w:hint="eastAsia" w:ascii="宋体" w:hAnsi="宋体" w:cs="宋体"/>
          <w:szCs w:val="21"/>
        </w:rPr>
        <w:t>1、供应商有下列情形之一的，</w:t>
      </w:r>
      <w:r>
        <w:rPr>
          <w:rFonts w:hint="eastAsia" w:ascii="宋体" w:hAnsi="宋体" w:cs="宋体"/>
          <w:color w:val="000000"/>
          <w:szCs w:val="21"/>
        </w:rPr>
        <w:t>记入不良行为记录</w:t>
      </w:r>
      <w:r>
        <w:rPr>
          <w:rFonts w:hint="eastAsia" w:ascii="宋体" w:hAnsi="宋体" w:cs="宋体"/>
          <w:szCs w:val="21"/>
        </w:rPr>
        <w:t>：</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）提交截止时间后，供应商在磋商有效期内撤销响应文件的；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2</w:t>
      </w:r>
      <w:r>
        <w:rPr>
          <w:rFonts w:hint="eastAsia" w:ascii="宋体" w:hAnsi="宋体" w:cs="宋体"/>
          <w:szCs w:val="21"/>
        </w:rPr>
        <w:t>）成交人无正当理由不与采购人订立合同的，或在签订合同时向采购人提出附加条件的；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3</w:t>
      </w:r>
      <w:r>
        <w:rPr>
          <w:rFonts w:hint="eastAsia" w:ascii="宋体" w:hAnsi="宋体" w:cs="宋体"/>
          <w:szCs w:val="21"/>
        </w:rPr>
        <w:t>）不按照磋商文件要求提交履约保证金的；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szCs w:val="21"/>
        </w:rPr>
        <w:t>将中标项目转让给他人，或未按相关约定将中标项目分包给他人的</w:t>
      </w:r>
      <w:r>
        <w:rPr>
          <w:rFonts w:hint="eastAsia" w:ascii="宋体" w:hAnsi="宋体" w:cs="宋体"/>
          <w:szCs w:val="21"/>
        </w:rPr>
        <w:t>；</w:t>
      </w:r>
    </w:p>
    <w:p>
      <w:pPr>
        <w:spacing w:line="360" w:lineRule="auto"/>
        <w:ind w:firstLine="315" w:firstLineChars="150"/>
        <w:rPr>
          <w:rFonts w:ascii="宋体" w:hAns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5</w:t>
      </w:r>
      <w:r>
        <w:rPr>
          <w:rFonts w:hint="eastAsia" w:ascii="宋体" w:hAnsi="宋体" w:cs="宋体"/>
          <w:szCs w:val="21"/>
        </w:rPr>
        <w:t>）成交人拒绝履行合同义务的；</w:t>
      </w:r>
    </w:p>
    <w:p>
      <w:pPr>
        <w:spacing w:line="360" w:lineRule="auto"/>
        <w:ind w:left="420"/>
        <w:rPr>
          <w:rFonts w:ascii="宋体" w:hAnsi="宋体"/>
          <w:szCs w:val="21"/>
        </w:rPr>
      </w:pPr>
      <w:r>
        <w:rPr>
          <w:rFonts w:hint="eastAsia" w:ascii="宋体" w:hAnsi="宋体"/>
          <w:szCs w:val="21"/>
        </w:rPr>
        <w:t xml:space="preserve">（6）提供虚假材料谋取中标、成交的； </w:t>
      </w:r>
    </w:p>
    <w:p>
      <w:pPr>
        <w:spacing w:line="360" w:lineRule="auto"/>
        <w:ind w:firstLine="420" w:firstLineChars="200"/>
        <w:rPr>
          <w:rFonts w:ascii="宋体" w:hAnsi="宋体"/>
          <w:szCs w:val="21"/>
        </w:rPr>
      </w:pPr>
      <w:r>
        <w:rPr>
          <w:rFonts w:hint="eastAsia" w:ascii="宋体" w:hAnsi="宋体"/>
          <w:szCs w:val="21"/>
        </w:rPr>
        <w:t xml:space="preserve">（7）采取不正当手段诋毁、排挤其他供应商的； </w:t>
      </w:r>
    </w:p>
    <w:p>
      <w:pPr>
        <w:spacing w:line="360" w:lineRule="auto"/>
        <w:ind w:firstLine="420" w:firstLineChars="200"/>
        <w:rPr>
          <w:rFonts w:ascii="宋体" w:hAnsi="宋体"/>
          <w:szCs w:val="21"/>
        </w:rPr>
      </w:pPr>
      <w:r>
        <w:rPr>
          <w:rFonts w:hint="eastAsia" w:ascii="宋体" w:hAnsi="宋体"/>
          <w:szCs w:val="21"/>
        </w:rPr>
        <w:t>（8）与采购单位、其他供应商恶意串通的；</w:t>
      </w:r>
    </w:p>
    <w:p>
      <w:pPr>
        <w:spacing w:line="360" w:lineRule="auto"/>
        <w:ind w:firstLine="420" w:firstLineChars="200"/>
        <w:rPr>
          <w:rFonts w:ascii="宋体" w:hAnsi="宋体"/>
          <w:szCs w:val="21"/>
        </w:rPr>
      </w:pPr>
      <w:r>
        <w:rPr>
          <w:rFonts w:hint="eastAsia" w:ascii="宋体" w:hAnsi="宋体"/>
          <w:szCs w:val="21"/>
        </w:rPr>
        <w:t>（9）视为供应商串通投标的；</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 xml:space="preserve">）向采购单位行贿或者提供其他不正当利益的；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）在招标采购过程中与采购人进行磋商、不按照磋商文件和成交供应商的响应文件订立合同，或者与采购人另行订立背离合同实质性内容的协议；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）拒绝有关部门监督检查或者提供虚假情况的；</w:t>
      </w:r>
    </w:p>
    <w:p>
      <w:pPr>
        <w:spacing w:line="360" w:lineRule="auto"/>
        <w:ind w:left="42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w:t>
      </w:r>
    </w:p>
    <w:p>
      <w:pPr>
        <w:spacing w:line="360" w:lineRule="auto"/>
        <w:ind w:left="42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）提供中小企业声明函内容不实的，属于提供虚假材料谋取中标、成交；</w:t>
      </w:r>
    </w:p>
    <w:p>
      <w:pPr>
        <w:spacing w:line="360" w:lineRule="auto"/>
        <w:ind w:firstLine="420" w:firstLineChars="200"/>
        <w:rPr>
          <w:rFonts w:ascii="宋体" w:cs="宋体"/>
          <w:szCs w:val="21"/>
        </w:rPr>
      </w:pPr>
      <w:r>
        <w:rPr>
          <w:rFonts w:hint="eastAsia" w:ascii="宋体" w:hAnsi="宋体"/>
          <w:szCs w:val="21"/>
        </w:rPr>
        <w:t>（15）法律、法规约定及磋商文件约定的其他情形</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供应商上述行为给采购人造成的损失，供应商应当予以赔偿。</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2</w:t>
      </w:r>
      <w:r>
        <w:rPr>
          <w:rFonts w:hint="eastAsia" w:ascii="宋体" w:hAnsi="宋体"/>
          <w:szCs w:val="21"/>
        </w:rPr>
        <w:t>、有下列情形之一的，视为供应商串通投标，其磋商响应无效：</w:t>
      </w:r>
    </w:p>
    <w:p>
      <w:pPr>
        <w:spacing w:line="360" w:lineRule="auto"/>
        <w:ind w:firstLine="420" w:firstLineChars="200"/>
        <w:rPr>
          <w:rFonts w:ascii="宋体" w:hAnsi="宋体"/>
          <w:szCs w:val="21"/>
        </w:rPr>
      </w:pPr>
      <w:r>
        <w:rPr>
          <w:rFonts w:hint="eastAsia" w:ascii="宋体" w:hAnsi="宋体"/>
          <w:szCs w:val="21"/>
        </w:rPr>
        <w:t>（1）不同供应商的磋商响应文件由同一单位或者个人编制；</w:t>
      </w:r>
    </w:p>
    <w:p>
      <w:pPr>
        <w:spacing w:line="360" w:lineRule="auto"/>
        <w:ind w:firstLine="420" w:firstLineChars="200"/>
        <w:rPr>
          <w:rFonts w:ascii="宋体" w:hAnsi="宋体"/>
          <w:szCs w:val="21"/>
        </w:rPr>
      </w:pPr>
      <w:r>
        <w:rPr>
          <w:rFonts w:hint="eastAsia" w:ascii="宋体" w:hAnsi="宋体"/>
          <w:szCs w:val="21"/>
        </w:rPr>
        <w:t>（2）不同供应商委托同一单位或者个人办理磋商响应事宜；</w:t>
      </w:r>
    </w:p>
    <w:p>
      <w:pPr>
        <w:spacing w:line="360" w:lineRule="auto"/>
        <w:ind w:firstLine="420" w:firstLineChars="200"/>
        <w:rPr>
          <w:rFonts w:ascii="宋体" w:hAnsi="宋体"/>
          <w:szCs w:val="21"/>
        </w:rPr>
      </w:pPr>
      <w:r>
        <w:rPr>
          <w:rFonts w:hint="eastAsia" w:ascii="宋体" w:hAnsi="宋体"/>
          <w:szCs w:val="21"/>
        </w:rPr>
        <w:t>（3）不同供应商的磋商响应文件载明的项目管理成员或联系人员为同一人；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（4）不同供应商的磋商响应文件异常一致或者磋商响应报价呈规律性差异；</w:t>
      </w:r>
    </w:p>
    <w:p>
      <w:pPr>
        <w:spacing w:line="360" w:lineRule="auto"/>
        <w:ind w:firstLine="420" w:firstLineChars="200"/>
        <w:rPr>
          <w:rFonts w:ascii="宋体" w:hAnsi="宋体"/>
          <w:szCs w:val="21"/>
        </w:rPr>
      </w:pPr>
      <w:r>
        <w:rPr>
          <w:rFonts w:hint="eastAsia" w:ascii="宋体" w:hAnsi="宋体"/>
          <w:szCs w:val="21"/>
        </w:rPr>
        <w:t>（5）不同供应商的磋商响应文件相互混装；</w:t>
      </w:r>
    </w:p>
    <w:p>
      <w:pPr>
        <w:spacing w:line="360" w:lineRule="auto"/>
        <w:ind w:firstLine="420" w:firstLineChars="200"/>
        <w:rPr>
          <w:rFonts w:ascii="宋体" w:hAnsi="宋体"/>
          <w:b/>
          <w:szCs w:val="21"/>
        </w:rPr>
      </w:pPr>
      <w:r>
        <w:rPr>
          <w:rFonts w:ascii="宋体" w:hAnsi="宋体" w:cs="宋体"/>
          <w:szCs w:val="21"/>
        </w:rPr>
        <w:t>14.3</w:t>
      </w:r>
      <w:r>
        <w:rPr>
          <w:rFonts w:hint="eastAsia" w:ascii="宋体" w:hAnsi="宋体" w:cs="宋体"/>
          <w:szCs w:val="21"/>
        </w:rPr>
        <w:t>、</w:t>
      </w:r>
      <w:r>
        <w:rPr>
          <w:rFonts w:hint="eastAsia" w:ascii="宋体" w:hAnsi="宋体"/>
          <w:b/>
          <w:szCs w:val="21"/>
        </w:rPr>
        <w:t>供应商在本项目招标过程中有下列行为之一的，成交无效，给采购人造成的损失，供应商还应予以赔偿。构成犯罪的，依法追究刑事责任。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在签订合同时向采购人提出附加条件，或者不按照磋商文件要求提交履约保证金的；</w:t>
      </w:r>
    </w:p>
    <w:p>
      <w:pPr>
        <w:widowControl/>
        <w:spacing w:line="500" w:lineRule="exact"/>
        <w:ind w:firstLine="420" w:firstLineChars="200"/>
        <w:jc w:val="left"/>
      </w:pPr>
      <w:r>
        <w:rPr>
          <w:rFonts w:hint="eastAsia"/>
        </w:rPr>
        <w:t>（3）将成交项目转让给他人，或在响应文件中未说明，将成交项目分包给他人的；</w:t>
      </w:r>
    </w:p>
    <w:p>
      <w:pPr>
        <w:spacing w:line="360" w:lineRule="auto"/>
        <w:ind w:firstLine="420" w:firstLineChars="200"/>
      </w:pPr>
      <w:r>
        <w:rPr>
          <w:rFonts w:hint="eastAsia"/>
        </w:rPr>
        <w:t>（4）</w:t>
      </w:r>
      <w:r>
        <w:rPr>
          <w:rFonts w:hint="eastAsia" w:ascii="宋体" w:hAnsi="宋体"/>
          <w:szCs w:val="21"/>
        </w:rPr>
        <w:t>供应商相互串通或者与采购人串通的；</w:t>
      </w:r>
    </w:p>
    <w:p>
      <w:pPr>
        <w:spacing w:line="360" w:lineRule="auto"/>
        <w:ind w:firstLine="420" w:firstLineChars="200"/>
        <w:rPr>
          <w:rFonts w:ascii="宋体" w:hAnsi="宋体"/>
          <w:szCs w:val="21"/>
        </w:rPr>
      </w:pPr>
      <w:r>
        <w:rPr>
          <w:rFonts w:hint="eastAsia" w:ascii="宋体" w:hAnsi="宋体"/>
          <w:szCs w:val="21"/>
        </w:rPr>
        <w:t>（5）供应商以向采购人或者评标委员会成员行贿的手段谋取成交的；</w:t>
      </w:r>
    </w:p>
    <w:p>
      <w:pPr>
        <w:spacing w:line="360" w:lineRule="auto"/>
        <w:ind w:firstLine="420" w:firstLineChars="200"/>
        <w:rPr>
          <w:rFonts w:ascii="宋体" w:hAnsi="宋体"/>
          <w:szCs w:val="21"/>
        </w:rPr>
      </w:pPr>
      <w:r>
        <w:rPr>
          <w:rFonts w:hint="eastAsia" w:ascii="宋体" w:hAnsi="宋体"/>
          <w:szCs w:val="21"/>
        </w:rPr>
        <w:t>（6）供应商以他人名义磋商或者以其他方式弄虚作假，骗取成交的；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（7）违法与采购人就磋商价格、服务方案等实质性内容进行磋商，影响成交结果的；</w:t>
      </w:r>
    </w:p>
    <w:p>
      <w:pPr>
        <w:widowControl/>
        <w:spacing w:line="500" w:lineRule="exact"/>
        <w:ind w:firstLine="420" w:firstLineChars="200"/>
        <w:jc w:val="left"/>
        <w:rPr>
          <w:rFonts w:ascii="宋体" w:cs="宋体"/>
        </w:rPr>
      </w:pPr>
      <w:r>
        <w:rPr>
          <w:rFonts w:hint="eastAsia" w:ascii="宋体" w:hAnsi="宋体"/>
          <w:szCs w:val="21"/>
        </w:rPr>
        <w:t>（8）法律、法规规定及磋商文件约定的其他情形</w:t>
      </w:r>
      <w:r>
        <w:rPr>
          <w:rFonts w:hint="eastAsia" w:ascii="宋体" w:hAnsi="宋体" w:cs="宋体"/>
        </w:rPr>
        <w:t>。</w:t>
      </w:r>
    </w:p>
    <w:p>
      <w:pPr>
        <w:spacing w:line="360" w:lineRule="auto"/>
        <w:ind w:firstLine="422" w:firstLineChars="200"/>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360" w:lineRule="auto"/>
        <w:ind w:firstLine="420" w:firstLineChars="200"/>
        <w:rPr>
          <w:rFonts w:ascii="宋体" w:cs="宋体"/>
          <w:szCs w:val="21"/>
        </w:rPr>
      </w:pPr>
      <w:r>
        <w:rPr>
          <w:rFonts w:ascii="宋体" w:hAnsi="宋体" w:cs="宋体"/>
          <w:szCs w:val="21"/>
        </w:rPr>
        <w:t>15.1</w:t>
      </w:r>
      <w:r>
        <w:rPr>
          <w:rFonts w:hint="eastAsia" w:ascii="宋体" w:hAnsi="宋体" w:cs="宋体"/>
          <w:szCs w:val="21"/>
        </w:rPr>
        <w:t>、磋商有效期见“磋商须知前附表”的约定。</w:t>
      </w:r>
    </w:p>
    <w:p>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、在磋商有效期内，供应商不得要求撤销或修改其响应文件。</w:t>
      </w:r>
    </w:p>
    <w:p>
      <w:pPr>
        <w:spacing w:line="360" w:lineRule="auto"/>
        <w:ind w:firstLine="420" w:firstLineChars="200"/>
        <w:rPr>
          <w:rFonts w:ascii="宋体" w:cs="宋体"/>
          <w:szCs w:val="21"/>
        </w:rPr>
      </w:pPr>
      <w:r>
        <w:rPr>
          <w:rFonts w:ascii="宋体" w:hAnsi="宋体" w:cs="宋体"/>
          <w:szCs w:val="21"/>
        </w:rPr>
        <w:t>15.3</w:t>
      </w:r>
      <w:r>
        <w:rPr>
          <w:rFonts w:hint="eastAsia" w:ascii="宋体" w:hAnsi="宋体" w:cs="宋体"/>
          <w:szCs w:val="21"/>
        </w:rPr>
        <w:t>、磋商有效期从响应文件提交截止时间算起。</w:t>
      </w:r>
    </w:p>
    <w:p>
      <w:pPr>
        <w:spacing w:line="360" w:lineRule="auto"/>
        <w:ind w:firstLine="420" w:firstLineChars="200"/>
        <w:rPr>
          <w:rFonts w:ascii="宋体" w:cs="宋体"/>
          <w:szCs w:val="21"/>
        </w:rPr>
      </w:pPr>
      <w:r>
        <w:rPr>
          <w:rFonts w:ascii="宋体" w:hAnsi="宋体" w:cs="宋体"/>
          <w:szCs w:val="21"/>
        </w:rPr>
        <w:t>15.4</w:t>
      </w:r>
      <w:r>
        <w:rPr>
          <w:rFonts w:hint="eastAsia" w:ascii="宋体" w:hAnsi="宋体" w:cs="宋体"/>
          <w:szCs w:val="21"/>
        </w:rPr>
        <w:t>、在特殊情况下，采购单位可于原磋商有效期满之前，向成交候选人提出延长磋商有效期的要求。成交候选人可以拒绝采购单位的这种要求，但是对拒绝延长磋商有效期的成交候选人，采购单位有权利拒绝其响应文件。同意延长磋商有效期的成交候选人既不能要求也不允许修改磋商文件和其响应文件所有内容。提出磋商有效期的延长要求和成交候选人对该要求的答复均须采用书面形式。</w:t>
      </w:r>
    </w:p>
    <w:p>
      <w:pPr>
        <w:pStyle w:val="32"/>
        <w:spacing w:line="360" w:lineRule="exact"/>
        <w:ind w:firstLine="422" w:firstLineChars="200"/>
        <w:rPr>
          <w:rFonts w:hAnsi="宋体" w:cs="宋体"/>
          <w:b/>
        </w:rPr>
      </w:pPr>
      <w:r>
        <w:rPr>
          <w:rFonts w:hAnsi="宋体" w:cs="宋体"/>
          <w:b/>
        </w:rPr>
        <w:t>16</w:t>
      </w:r>
      <w:r>
        <w:rPr>
          <w:rFonts w:hint="eastAsia" w:hAnsi="宋体" w:cs="宋体"/>
          <w:b/>
        </w:rPr>
        <w:t>、响应文件的签署</w:t>
      </w:r>
    </w:p>
    <w:p>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、供应商应按本须知前附表约定的格式，编制并提交响应文件。</w:t>
      </w:r>
    </w:p>
    <w:p>
      <w:pPr>
        <w:spacing w:line="360" w:lineRule="auto"/>
        <w:ind w:firstLine="420" w:firstLineChars="200"/>
        <w:rPr>
          <w:rFonts w:ascii="宋体" w:cs="宋体"/>
          <w:szCs w:val="21"/>
        </w:rPr>
      </w:pPr>
      <w:r>
        <w:rPr>
          <w:rFonts w:ascii="宋体" w:hAnsi="宋体" w:cs="宋体"/>
          <w:szCs w:val="21"/>
        </w:rPr>
        <w:t>16.2</w:t>
      </w:r>
      <w:r>
        <w:rPr>
          <w:rFonts w:hint="eastAsia" w:ascii="宋体" w:hAnsi="宋体" w:cs="宋体"/>
          <w:szCs w:val="21"/>
        </w:rPr>
        <w:t>、响应文件应由供应商的法定代表人加盖印章，并加盖供应商公章。委托代理人须将法定代表人以书面形式出具的“法定代表人授权委托书”及其身份证复印件附在响应文件中。</w:t>
      </w:r>
    </w:p>
    <w:p>
      <w:pPr>
        <w:spacing w:line="360" w:lineRule="auto"/>
        <w:ind w:firstLine="420" w:firstLineChars="200"/>
        <w:rPr>
          <w:rFonts w:ascii="宋体" w:hAnsi="宋体" w:cs="宋体"/>
          <w:szCs w:val="21"/>
        </w:rPr>
      </w:pPr>
      <w:r>
        <w:rPr>
          <w:rFonts w:ascii="宋体" w:hAnsi="宋体" w:cs="宋体"/>
          <w:szCs w:val="21"/>
        </w:rPr>
        <w:t>16.3</w:t>
      </w:r>
      <w:r>
        <w:rPr>
          <w:rFonts w:hint="eastAsia" w:ascii="宋体" w:hAnsi="宋体" w:cs="宋体"/>
          <w:szCs w:val="21"/>
        </w:rPr>
        <w:t>、</w:t>
      </w:r>
      <w:r>
        <w:rPr>
          <w:rFonts w:hint="eastAsia" w:ascii="宋体" w:hAnsi="宋体" w:cs="宋体"/>
          <w:color w:val="000000"/>
          <w:szCs w:val="21"/>
        </w:rPr>
        <w:t>响应文件不得行间插字、涂改或增删。</w:t>
      </w:r>
    </w:p>
    <w:p>
      <w:pPr>
        <w:widowControl/>
        <w:spacing w:line="500" w:lineRule="exact"/>
        <w:ind w:firstLine="420" w:firstLineChars="200"/>
        <w:jc w:val="left"/>
        <w:rPr>
          <w:rFonts w:ascii="宋体" w:hAnsi="宋体" w:cs="宋体"/>
          <w:b/>
          <w:bCs/>
          <w:color w:val="000000"/>
          <w:szCs w:val="21"/>
        </w:rPr>
      </w:pPr>
      <w:r>
        <w:rPr>
          <w:rFonts w:ascii="宋体" w:hAnsi="宋体" w:cs="宋体"/>
          <w:szCs w:val="21"/>
        </w:rPr>
        <w:t>16.4</w:t>
      </w:r>
      <w:r>
        <w:rPr>
          <w:rFonts w:hint="eastAsia" w:ascii="宋体" w:hAnsi="宋体" w:cs="宋体"/>
          <w:szCs w:val="21"/>
        </w:rPr>
        <w:t>、</w:t>
      </w:r>
      <w:bookmarkStart w:id="79" w:name="_Toc476584424"/>
      <w:r>
        <w:rPr>
          <w:rFonts w:hint="eastAsia" w:hAnsi="宋体" w:cs="宋体"/>
          <w:b/>
        </w:rPr>
        <w:t>响应文件封面、磋商响应函</w:t>
      </w:r>
      <w:r>
        <w:rPr>
          <w:rFonts w:hint="eastAsia" w:hAnsi="宋体" w:cs="宋体"/>
          <w:b/>
          <w:spacing w:val="-2"/>
        </w:rPr>
        <w:t>、</w:t>
      </w:r>
      <w:r>
        <w:rPr>
          <w:rFonts w:hint="eastAsia" w:hAnsi="宋体" w:cs="宋体"/>
          <w:b/>
          <w:spacing w:val="-2"/>
          <w:lang w:val="en-US" w:eastAsia="zh-CN"/>
        </w:rPr>
        <w:t>货物</w:t>
      </w:r>
      <w:r>
        <w:rPr>
          <w:rFonts w:hint="eastAsia" w:hAnsi="宋体" w:cs="宋体"/>
          <w:b/>
          <w:spacing w:val="-2"/>
        </w:rPr>
        <w:t>报价表</w:t>
      </w:r>
      <w:r>
        <w:rPr>
          <w:rFonts w:hint="eastAsia" w:hAnsi="宋体" w:cs="宋体"/>
          <w:b/>
          <w:spacing w:val="-2"/>
          <w:lang w:eastAsia="zh-CN"/>
        </w:rPr>
        <w:t>（</w:t>
      </w:r>
      <w:r>
        <w:rPr>
          <w:rFonts w:hint="eastAsia" w:hAnsi="宋体" w:cs="宋体"/>
          <w:b/>
          <w:spacing w:val="-2"/>
          <w:lang w:val="en-US" w:eastAsia="zh-CN"/>
        </w:rPr>
        <w:t>首轮</w:t>
      </w:r>
      <w:r>
        <w:rPr>
          <w:rFonts w:hint="eastAsia" w:hAnsi="宋体" w:cs="宋体"/>
          <w:b/>
          <w:spacing w:val="-2"/>
          <w:lang w:eastAsia="zh-CN"/>
        </w:rPr>
        <w:t>）</w:t>
      </w:r>
      <w:r>
        <w:rPr>
          <w:rFonts w:hint="eastAsia" w:hAnsi="宋体" w:cs="宋体"/>
          <w:b/>
          <w:spacing w:val="-2"/>
        </w:rPr>
        <w:t>、</w:t>
      </w:r>
      <w:r>
        <w:rPr>
          <w:rFonts w:hint="eastAsia" w:hAnsi="宋体" w:cs="宋体"/>
          <w:b/>
          <w:spacing w:val="-2"/>
          <w:lang w:val="en-US" w:eastAsia="zh-CN"/>
        </w:rPr>
        <w:t>技术参数响应表</w:t>
      </w:r>
      <w:r>
        <w:rPr>
          <w:rFonts w:hint="eastAsia" w:hAnsi="宋体" w:cs="宋体"/>
          <w:b/>
          <w:spacing w:val="-2"/>
        </w:rPr>
        <w:t>、最后报价表</w:t>
      </w:r>
      <w:r>
        <w:rPr>
          <w:rFonts w:hint="eastAsia" w:hAnsi="宋体" w:cs="宋体"/>
          <w:b/>
        </w:rPr>
        <w:t>均应加盖供应商公章并经法定代表人盖章或委托代理人签字或加盖印章。</w:t>
      </w:r>
      <w:r>
        <w:rPr>
          <w:rFonts w:hint="eastAsia" w:hAnsi="宋体" w:cs="宋体"/>
        </w:rPr>
        <w:t>由委托代理人签字或盖章的，在响应文件中须同时提交法定代表人授权委托书。</w:t>
      </w:r>
      <w:r>
        <w:rPr>
          <w:rFonts w:hint="eastAsia" w:ascii="宋体" w:hAnsi="宋体" w:cs="宋体"/>
          <w:b/>
          <w:color w:val="000000"/>
          <w:spacing w:val="-2"/>
        </w:rPr>
        <w:t>响应文件封面、磋商响应函及</w:t>
      </w:r>
      <w:r>
        <w:rPr>
          <w:rFonts w:hint="eastAsia" w:ascii="宋体" w:hAnsi="宋体" w:cs="宋体"/>
          <w:b/>
          <w:color w:val="000000"/>
          <w:spacing w:val="-2"/>
          <w:lang w:val="en-US" w:eastAsia="zh-CN"/>
        </w:rPr>
        <w:t>货物</w:t>
      </w:r>
      <w:r>
        <w:rPr>
          <w:rFonts w:hint="eastAsia" w:ascii="宋体" w:hAnsi="宋体" w:cs="宋体"/>
          <w:b/>
          <w:color w:val="000000"/>
          <w:spacing w:val="-2"/>
        </w:rPr>
        <w:t>报价表</w:t>
      </w:r>
      <w:r>
        <w:rPr>
          <w:rFonts w:hint="eastAsia" w:ascii="宋体" w:hAnsi="宋体" w:cs="宋体"/>
          <w:b/>
          <w:color w:val="000000"/>
          <w:spacing w:val="-2"/>
          <w:lang w:eastAsia="zh-CN"/>
        </w:rPr>
        <w:t>（</w:t>
      </w:r>
      <w:r>
        <w:rPr>
          <w:rFonts w:hint="eastAsia" w:ascii="宋体" w:hAnsi="宋体" w:cs="宋体"/>
          <w:b/>
          <w:color w:val="000000"/>
          <w:spacing w:val="-2"/>
          <w:lang w:val="en-US" w:eastAsia="zh-CN"/>
        </w:rPr>
        <w:t>首轮</w:t>
      </w:r>
      <w:r>
        <w:rPr>
          <w:rFonts w:hint="eastAsia" w:ascii="宋体" w:hAnsi="宋体" w:cs="宋体"/>
          <w:b/>
          <w:color w:val="000000"/>
          <w:spacing w:val="-2"/>
          <w:lang w:eastAsia="zh-CN"/>
        </w:rPr>
        <w:t>）</w:t>
      </w:r>
      <w:r>
        <w:rPr>
          <w:rFonts w:hint="eastAsia" w:ascii="宋体" w:hAnsi="宋体" w:cs="宋体"/>
          <w:b/>
          <w:color w:val="000000"/>
          <w:spacing w:val="-2"/>
        </w:rPr>
        <w:t>、</w:t>
      </w:r>
      <w:r>
        <w:rPr>
          <w:rFonts w:hint="eastAsia" w:ascii="宋体" w:hAnsi="宋体" w:cs="宋体"/>
          <w:b/>
          <w:color w:val="000000"/>
          <w:lang w:val="en-US" w:eastAsia="zh-CN"/>
        </w:rPr>
        <w:t>技术参数响应表</w:t>
      </w:r>
      <w:r>
        <w:rPr>
          <w:rFonts w:hint="eastAsia" w:ascii="宋体" w:hAnsi="宋体" w:cs="宋体"/>
          <w:b/>
          <w:color w:val="000000"/>
        </w:rPr>
        <w:t>、</w:t>
      </w:r>
      <w:r>
        <w:rPr>
          <w:rFonts w:hint="eastAsia" w:ascii="宋体" w:hAnsi="宋体" w:cs="宋体"/>
          <w:b/>
          <w:color w:val="000000"/>
          <w:spacing w:val="-2"/>
        </w:rPr>
        <w:t>最后报价表、</w:t>
      </w:r>
      <w:r>
        <w:rPr>
          <w:rFonts w:hint="eastAsia" w:ascii="宋体" w:hAnsi="宋体" w:cs="宋体"/>
          <w:b/>
          <w:color w:val="000000"/>
        </w:rPr>
        <w:t>法定代表人授权委托书的签字或盖章</w:t>
      </w:r>
      <w:r>
        <w:rPr>
          <w:rFonts w:hint="eastAsia" w:ascii="宋体" w:hAnsi="宋体" w:cs="宋体"/>
          <w:b/>
          <w:color w:val="000000"/>
          <w:spacing w:val="-2"/>
        </w:rPr>
        <w:t>不符合磋商文件要求的，磋商小组可要求其法定代表人或其委托的委托代理人补齐签字或承诺在签订合同前按照磋商文件要求加盖印章。</w:t>
      </w:r>
    </w:p>
    <w:p>
      <w:pPr>
        <w:spacing w:line="360" w:lineRule="auto"/>
        <w:ind w:firstLine="412" w:firstLineChars="200"/>
        <w:rPr>
          <w:rFonts w:hAnsi="宋体" w:cs="宋体"/>
          <w:spacing w:val="-2"/>
        </w:rPr>
      </w:pPr>
    </w:p>
    <w:p>
      <w:pPr>
        <w:pStyle w:val="7"/>
        <w:ind w:firstLine="422" w:firstLineChars="200"/>
        <w:rPr>
          <w:rFonts w:cs="宋体"/>
        </w:rPr>
      </w:pPr>
      <w:bookmarkStart w:id="80" w:name="_Toc54941335"/>
      <w:r>
        <w:rPr>
          <w:rFonts w:hint="eastAsia" w:cs="宋体"/>
        </w:rPr>
        <w:t>四、响应文件的</w:t>
      </w:r>
      <w:bookmarkEnd w:id="79"/>
      <w:r>
        <w:rPr>
          <w:rFonts w:hint="eastAsia" w:cs="宋体"/>
        </w:rPr>
        <w:t>提交</w:t>
      </w:r>
      <w:bookmarkEnd w:id="80"/>
    </w:p>
    <w:p>
      <w:pPr>
        <w:spacing w:line="360" w:lineRule="auto"/>
        <w:ind w:firstLine="422" w:firstLineChars="200"/>
        <w:rPr>
          <w:rFonts w:ascii="宋体" w:hAnsi="宋体" w:cs="宋体"/>
          <w:b/>
          <w:szCs w:val="21"/>
        </w:rPr>
      </w:pPr>
      <w:r>
        <w:rPr>
          <w:rFonts w:ascii="宋体" w:hAnsi="宋体" w:cs="宋体"/>
          <w:b/>
          <w:szCs w:val="21"/>
        </w:rPr>
        <w:t>17</w:t>
      </w:r>
      <w:r>
        <w:rPr>
          <w:rFonts w:hint="eastAsia" w:ascii="宋体" w:hAnsi="宋体" w:cs="宋体"/>
          <w:b/>
          <w:szCs w:val="21"/>
        </w:rPr>
        <w:t>、提交说明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17.1、供应商须按磋商须知前附表要求上传加密电子磋商响应文件。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17.2、未按磋商须知要求上传的磋商响应文件，将不被接受。</w:t>
      </w:r>
    </w:p>
    <w:p>
      <w:pPr>
        <w:spacing w:line="360" w:lineRule="auto"/>
        <w:ind w:firstLine="422" w:firstLineChars="200"/>
        <w:rPr>
          <w:rFonts w:ascii="宋体" w:cs="宋体"/>
          <w:b/>
          <w:szCs w:val="21"/>
        </w:rPr>
      </w:pPr>
      <w:r>
        <w:rPr>
          <w:rFonts w:ascii="宋体" w:hAnsi="宋体" w:cs="宋体"/>
          <w:b/>
          <w:szCs w:val="21"/>
        </w:rPr>
        <w:t>18</w:t>
      </w:r>
      <w:r>
        <w:rPr>
          <w:rFonts w:hint="eastAsia" w:ascii="宋体" w:hAnsi="宋体" w:cs="宋体"/>
          <w:b/>
          <w:szCs w:val="21"/>
        </w:rPr>
        <w:t>、磋商时间</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18.1、供应商应在磋商须知前附表中约定的提交响应文件截止时间前将加密电子磋商响应文件</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XETF</w:t>
      </w:r>
      <w:r>
        <w:rPr>
          <w:rFonts w:hint="eastAsia" w:ascii="宋体" w:hAnsi="宋体" w:cs="宋体"/>
          <w:color w:val="000000"/>
          <w:szCs w:val="21"/>
          <w:highlight w:val="none"/>
        </w:rPr>
        <w:t>格式）上</w:t>
      </w:r>
      <w:r>
        <w:rPr>
          <w:rFonts w:hint="eastAsia" w:ascii="宋体" w:hAnsi="宋体" w:cs="宋体"/>
          <w:color w:val="000000"/>
          <w:szCs w:val="21"/>
        </w:rPr>
        <w:t>传。逾期上传的磋商响应文件，采购单位不予受理。</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18.2、采购人有权按本须知的约定，通过修改竞争性磋商文件相关条款以延长提交响应文件截止时间。在此情况下，采购人和供应商受提交响应文件截止时间制约的所有权利和义务均应延长至新的提交响应文件截止时间。</w:t>
      </w:r>
    </w:p>
    <w:p>
      <w:pPr>
        <w:spacing w:line="360" w:lineRule="auto"/>
        <w:ind w:firstLine="422" w:firstLineChars="200"/>
        <w:rPr>
          <w:rFonts w:ascii="宋体" w:cs="宋体"/>
          <w:b/>
          <w:szCs w:val="21"/>
        </w:rPr>
      </w:pPr>
      <w:r>
        <w:rPr>
          <w:rFonts w:ascii="宋体" w:hAnsi="宋体" w:cs="宋体"/>
          <w:b/>
          <w:szCs w:val="21"/>
        </w:rPr>
        <w:t>19</w:t>
      </w:r>
      <w:r>
        <w:rPr>
          <w:rFonts w:hint="eastAsia" w:ascii="宋体" w:hAnsi="宋体" w:cs="宋体"/>
          <w:b/>
          <w:szCs w:val="21"/>
        </w:rPr>
        <w:t>、响应文件的修改与撤回</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19.1、供应商提交磋商响应文件以后，在约定的提交响应文件截止时间之前，可以撤回已提交的磋商响应文件，补充修改后重新上传。</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2、在磋商时间之后，供应商不得对其响应文件做任何修改。</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3、在约定的磋商有效期内，供应商不得撤回其响应文件。</w:t>
      </w:r>
    </w:p>
    <w:p>
      <w:pPr>
        <w:pStyle w:val="7"/>
        <w:spacing w:line="360" w:lineRule="auto"/>
        <w:ind w:firstLine="413" w:firstLineChars="196"/>
        <w:rPr>
          <w:rFonts w:cs="宋体"/>
        </w:rPr>
      </w:pPr>
      <w:bookmarkStart w:id="81" w:name="_Toc476584425"/>
      <w:bookmarkStart w:id="82" w:name="_Toc54941336"/>
      <w:r>
        <w:rPr>
          <w:rFonts w:hint="eastAsia" w:cs="宋体"/>
        </w:rPr>
        <w:t>五、</w:t>
      </w:r>
      <w:bookmarkEnd w:id="81"/>
      <w:r>
        <w:rPr>
          <w:rFonts w:hint="eastAsia" w:cs="宋体"/>
        </w:rPr>
        <w:t>磋商</w:t>
      </w:r>
      <w:bookmarkEnd w:id="82"/>
    </w:p>
    <w:p>
      <w:pPr>
        <w:spacing w:line="360" w:lineRule="auto"/>
        <w:ind w:firstLine="422" w:firstLineChars="200"/>
        <w:rPr>
          <w:rFonts w:ascii="宋体" w:cs="宋体"/>
          <w:szCs w:val="21"/>
        </w:rPr>
      </w:pPr>
      <w:r>
        <w:rPr>
          <w:rFonts w:ascii="宋体" w:hAnsi="宋体" w:cs="宋体"/>
          <w:b/>
          <w:szCs w:val="21"/>
        </w:rPr>
        <w:t>20</w:t>
      </w:r>
      <w:r>
        <w:rPr>
          <w:rFonts w:hint="eastAsia" w:ascii="宋体" w:hAnsi="宋体" w:cs="宋体"/>
          <w:b/>
          <w:szCs w:val="21"/>
        </w:rPr>
        <w:t>、磋商时间和地点：</w:t>
      </w:r>
      <w:r>
        <w:rPr>
          <w:rFonts w:hint="eastAsia" w:ascii="宋体" w:hAnsi="宋体" w:cs="宋体"/>
          <w:szCs w:val="21"/>
        </w:rPr>
        <w:t>采购单位将在“磋商须知前附表”约定的时间，</w:t>
      </w:r>
      <w:r>
        <w:rPr>
          <w:rFonts w:hint="eastAsia" w:ascii="宋体" w:hAnsi="宋体"/>
          <w:szCs w:val="21"/>
        </w:rPr>
        <w:t>通过</w:t>
      </w:r>
      <w:r>
        <w:rPr>
          <w:rFonts w:hint="eastAsia" w:ascii="宋体" w:hAnsi="宋体"/>
          <w:szCs w:val="21"/>
          <w:lang w:val="en-US" w:eastAsia="zh-CN"/>
        </w:rPr>
        <w:t>新点</w:t>
      </w:r>
      <w:r>
        <w:rPr>
          <w:rFonts w:hint="eastAsia" w:ascii="宋体" w:hAnsi="宋体"/>
          <w:szCs w:val="21"/>
        </w:rPr>
        <w:t>电子交易平台实行线上磋商，项目监督人员、所有投标人的法定代表人或其委托代理人必须准时在线参加。</w:t>
      </w:r>
    </w:p>
    <w:p>
      <w:pPr>
        <w:spacing w:line="360" w:lineRule="auto"/>
        <w:ind w:firstLine="422" w:firstLineChars="200"/>
        <w:rPr>
          <w:rFonts w:ascii="宋体" w:hAnsi="宋体" w:cs="宋体"/>
          <w:b/>
          <w:szCs w:val="21"/>
        </w:rPr>
      </w:pPr>
      <w:r>
        <w:rPr>
          <w:rFonts w:ascii="宋体" w:hAnsi="宋体" w:cs="宋体"/>
          <w:b/>
          <w:szCs w:val="21"/>
        </w:rPr>
        <w:t>21</w:t>
      </w:r>
      <w:r>
        <w:rPr>
          <w:rFonts w:hint="eastAsia" w:ascii="宋体" w:hAnsi="宋体" w:cs="宋体"/>
          <w:b/>
          <w:szCs w:val="21"/>
        </w:rPr>
        <w:t>、开标程序</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21.1、磋商由采购单位代表主持，主持人按下列程序进行：</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21.1.1、宣布项目名称、介绍参会人员；</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、由采购人代表查验磋商供应商获取磋商文件情况并记录；</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、各磋商供应商在提交响应文件截止时间后60分钟内自行在电子交易系统完成磋商响应文件的解密工作；　</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、采购人代表、记录人等有关人员在开标记录表上签字确认；</w:t>
      </w:r>
      <w:r>
        <w:rPr>
          <w:rFonts w:hint="eastAsia" w:ascii="宋体" w:hAnsi="宋体" w:cs="宋体"/>
          <w:color w:val="000000"/>
          <w:szCs w:val="21"/>
          <w:highlight w:val="none"/>
        </w:rPr>
        <w:cr/>
      </w:r>
      <w:r>
        <w:rPr>
          <w:rFonts w:hint="eastAsia" w:ascii="宋体" w:hAnsi="宋体" w:cs="宋体"/>
          <w:color w:val="000000"/>
          <w:szCs w:val="21"/>
          <w:highlight w:val="none"/>
        </w:rPr>
        <w:t xml:space="preserve">    21.1.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、进入评审阶段；</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、磋商小组与各个磋商供应商进行线上磋商；</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、邀请通过符合性审查的磋商供应商限时进行线上最终报价；待所有有效磋商供应商的报价上传电子交易平台完成后，统一开启磋商供应商最终报价。</w:t>
      </w:r>
    </w:p>
    <w:p>
      <w:pPr>
        <w:widowControl/>
        <w:spacing w:line="500" w:lineRule="exact"/>
        <w:ind w:firstLine="420" w:firstLineChars="200"/>
        <w:jc w:val="left"/>
        <w:rPr>
          <w:rFonts w:ascii="宋体" w:hAnsi="宋体" w:cs="宋体"/>
          <w:b/>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评标结束</w:t>
      </w:r>
      <w:r>
        <w:rPr>
          <w:rFonts w:hint="eastAsia" w:ascii="宋体" w:hAnsi="宋体" w:cs="宋体"/>
          <w:color w:val="000000"/>
          <w:szCs w:val="21"/>
          <w:highlight w:val="none"/>
        </w:rPr>
        <w:t>。</w:t>
      </w:r>
    </w:p>
    <w:p>
      <w:pPr>
        <w:spacing w:line="360" w:lineRule="auto"/>
        <w:ind w:firstLine="422" w:firstLineChars="200"/>
        <w:rPr>
          <w:rFonts w:hint="eastAsia" w:ascii="宋体" w:hAnsi="宋体" w:cs="宋体"/>
          <w:szCs w:val="21"/>
        </w:rPr>
      </w:pPr>
      <w:r>
        <w:rPr>
          <w:rFonts w:ascii="宋体" w:hAnsi="宋体" w:cs="宋体"/>
          <w:b/>
          <w:szCs w:val="21"/>
        </w:rPr>
        <w:t>21.2</w:t>
      </w:r>
      <w:r>
        <w:rPr>
          <w:rFonts w:hint="eastAsia" w:ascii="宋体" w:hAnsi="宋体" w:cs="宋体"/>
          <w:b/>
          <w:szCs w:val="21"/>
        </w:rPr>
        <w:t>、</w:t>
      </w:r>
      <w:r>
        <w:rPr>
          <w:rFonts w:hint="eastAsia" w:ascii="宋体" w:hAnsi="宋体" w:cs="宋体"/>
          <w:szCs w:val="21"/>
        </w:rPr>
        <w:t>供应商必须对其响应文件中所有资料的真实性负责。若发现供应商有弄虚作假行为的，响应无效，由相关管理部门按照磋商文件相应条款对其做相应处罚。</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21.3供应商应当在提交响应文件截止时间前完成响应文件的传输提交，未在提交响应文件截止时间前通过</w:t>
      </w:r>
      <w:r>
        <w:rPr>
          <w:rFonts w:hint="eastAsia" w:ascii="宋体" w:hAnsi="宋体" w:cs="宋体"/>
          <w:color w:val="000000"/>
          <w:szCs w:val="21"/>
          <w:lang w:eastAsia="zh-CN"/>
        </w:rPr>
        <w:t>新点电子交易平台</w:t>
      </w:r>
      <w:r>
        <w:rPr>
          <w:rFonts w:hint="eastAsia" w:ascii="宋体" w:hAnsi="宋体" w:cs="宋体"/>
          <w:color w:val="000000"/>
          <w:szCs w:val="21"/>
        </w:rPr>
        <w:t>提交有效电子响应文件的，系统不予接收，视为未提交响应文件。</w:t>
      </w:r>
    </w:p>
    <w:p>
      <w:pPr>
        <w:pStyle w:val="32"/>
        <w:spacing w:line="360" w:lineRule="auto"/>
        <w:ind w:firstLine="420" w:firstLineChars="200"/>
        <w:rPr>
          <w:rFonts w:cs="宋体"/>
        </w:rPr>
      </w:pPr>
      <w:r>
        <w:rPr>
          <w:rFonts w:hint="eastAsia" w:hAnsi="宋体" w:cs="宋体"/>
          <w:color w:val="000000"/>
        </w:rPr>
        <w:t>21.4</w:t>
      </w:r>
      <w:r>
        <w:rPr>
          <w:rFonts w:hint="eastAsia" w:hAnsi="宋体"/>
        </w:rPr>
        <w:t>各供应商在解密开始时间（提交响应文件截止时间）后</w:t>
      </w:r>
      <w:r>
        <w:rPr>
          <w:rFonts w:hint="eastAsia" w:hAnsi="宋体"/>
          <w:highlight w:val="none"/>
        </w:rPr>
        <w:t>，60分钟内自行在电子交易系统完成磋商响应文件的解密工作，因供应商自身原因导致磋商响应文件在</w:t>
      </w:r>
      <w:r>
        <w:rPr>
          <w:rFonts w:hint="eastAsia" w:hAnsi="宋体"/>
        </w:rPr>
        <w:t>规定时间内未能解密、解密失败或解密超时，磋商响应文件无效；因电子交易系统发生故障或其他不可抗力情况，导致无法按时完成磋商响应文件解密的，工作人员可延迟解密时间。</w:t>
      </w:r>
    </w:p>
    <w:p>
      <w:pPr>
        <w:spacing w:line="360" w:lineRule="auto"/>
        <w:ind w:left="420" w:leftChars="200"/>
        <w:rPr>
          <w:rFonts w:ascii="宋体" w:cs="宋体"/>
          <w:b/>
          <w:szCs w:val="21"/>
        </w:rPr>
      </w:pPr>
      <w:r>
        <w:rPr>
          <w:rFonts w:ascii="宋体" w:hAnsi="宋体" w:cs="宋体"/>
          <w:b/>
          <w:szCs w:val="21"/>
        </w:rPr>
        <w:t>22</w:t>
      </w:r>
      <w:r>
        <w:rPr>
          <w:rFonts w:hint="eastAsia" w:ascii="宋体" w:hAnsi="宋体" w:cs="宋体"/>
          <w:b/>
          <w:szCs w:val="21"/>
        </w:rPr>
        <w:t>、响应文件的有效性</w:t>
      </w:r>
    </w:p>
    <w:p>
      <w:pPr>
        <w:spacing w:line="360" w:lineRule="auto"/>
        <w:ind w:firstLine="420" w:firstLineChars="200"/>
        <w:rPr>
          <w:rFonts w:ascii="宋体" w:cs="宋体"/>
          <w:szCs w:val="21"/>
        </w:rPr>
      </w:pPr>
      <w:r>
        <w:rPr>
          <w:rFonts w:ascii="宋体" w:hAnsi="宋体" w:cs="宋体"/>
          <w:szCs w:val="21"/>
        </w:rPr>
        <w:t>22.1</w:t>
      </w:r>
      <w:r>
        <w:rPr>
          <w:rFonts w:hint="eastAsia" w:ascii="宋体" w:hAnsi="宋体" w:cs="宋体"/>
          <w:szCs w:val="21"/>
        </w:rPr>
        <w:t>、响应文件逾期上传的，将不予受理：</w:t>
      </w:r>
      <w:r>
        <w:rPr>
          <w:rFonts w:ascii="宋体" w:hAnsi="宋体" w:cs="宋体"/>
          <w:szCs w:val="21"/>
        </w:rPr>
        <w:t xml:space="preserve"> </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、磋商过程中发现有下列情况的，由磋商小组评审后，认定为磋商响应无效：</w:t>
      </w:r>
    </w:p>
    <w:p>
      <w:pPr>
        <w:spacing w:line="420" w:lineRule="exact"/>
        <w:ind w:firstLine="420" w:firstLineChars="200"/>
        <w:rPr>
          <w:rFonts w:ascii="宋体" w:cs="宋体"/>
          <w:szCs w:val="21"/>
        </w:rPr>
      </w:pPr>
      <w:r>
        <w:rPr>
          <w:rFonts w:ascii="宋体" w:hAnsi="宋体" w:cs="宋体"/>
          <w:szCs w:val="21"/>
        </w:rPr>
        <w:t>22.2.1</w:t>
      </w:r>
      <w:r>
        <w:rPr>
          <w:rFonts w:hint="eastAsia" w:ascii="宋体" w:hAnsi="宋体" w:cs="宋体"/>
          <w:szCs w:val="21"/>
        </w:rPr>
        <w:t>、</w:t>
      </w:r>
      <w:r>
        <w:rPr>
          <w:rFonts w:hint="eastAsia" w:ascii="宋体" w:hAnsi="宋体" w:cs="宋体"/>
          <w:color w:val="000000"/>
          <w:szCs w:val="21"/>
        </w:rPr>
        <w:t>供应商经查验不合格的、因供应商原因造成解密失败的；</w:t>
      </w:r>
      <w:r>
        <w:rPr>
          <w:rFonts w:ascii="宋体" w:cs="宋体"/>
          <w:szCs w:val="21"/>
        </w:rPr>
        <w:t xml:space="preserve"> </w:t>
      </w:r>
    </w:p>
    <w:p>
      <w:pPr>
        <w:spacing w:line="420" w:lineRule="exact"/>
        <w:ind w:firstLine="420" w:firstLineChars="200"/>
        <w:rPr>
          <w:rFonts w:ascii="宋体" w:hAnsi="宋体" w:cs="宋体"/>
          <w:szCs w:val="21"/>
        </w:rPr>
      </w:pPr>
      <w:r>
        <w:rPr>
          <w:rFonts w:ascii="宋体" w:hAnsi="宋体" w:cs="宋体"/>
          <w:szCs w:val="21"/>
        </w:rPr>
        <w:t>22.2.2</w:t>
      </w:r>
      <w:r>
        <w:rPr>
          <w:rFonts w:hint="eastAsia" w:ascii="宋体" w:hAnsi="宋体" w:cs="宋体"/>
          <w:szCs w:val="21"/>
        </w:rPr>
        <w:t>、</w:t>
      </w:r>
      <w:r>
        <w:rPr>
          <w:rFonts w:hint="eastAsia" w:ascii="宋体" w:hAnsi="宋体" w:cs="宋体"/>
          <w:color w:val="000000"/>
        </w:rPr>
        <w:t>磋商响应文件封面、磋商响应函、</w:t>
      </w:r>
      <w:r>
        <w:rPr>
          <w:rFonts w:hint="eastAsia" w:ascii="宋体" w:hAnsi="宋体" w:cs="宋体"/>
          <w:color w:val="000000"/>
          <w:lang w:val="en-US" w:eastAsia="zh-CN"/>
        </w:rPr>
        <w:t>货物</w:t>
      </w:r>
      <w:r>
        <w:rPr>
          <w:rFonts w:hint="eastAsia" w:ascii="宋体" w:hAnsi="宋体" w:cs="宋体"/>
          <w:color w:val="000000"/>
        </w:rPr>
        <w:t>报价表</w:t>
      </w:r>
      <w:r>
        <w:rPr>
          <w:rFonts w:hint="eastAsia" w:ascii="宋体" w:hAnsi="宋体" w:cs="宋体"/>
          <w:color w:val="000000"/>
          <w:lang w:eastAsia="zh-CN"/>
        </w:rPr>
        <w:t>（</w:t>
      </w:r>
      <w:r>
        <w:rPr>
          <w:rFonts w:hint="eastAsia" w:ascii="宋体" w:hAnsi="宋体" w:cs="宋体"/>
          <w:color w:val="000000"/>
          <w:lang w:val="en-US" w:eastAsia="zh-CN"/>
        </w:rPr>
        <w:t>首轮</w:t>
      </w:r>
      <w:r>
        <w:rPr>
          <w:rFonts w:hint="eastAsia" w:ascii="宋体" w:hAnsi="宋体" w:cs="宋体"/>
          <w:color w:val="000000"/>
          <w:lang w:eastAsia="zh-CN"/>
        </w:rPr>
        <w:t>）</w:t>
      </w:r>
      <w:r>
        <w:rPr>
          <w:rFonts w:hint="eastAsia" w:ascii="宋体" w:hAnsi="宋体" w:cs="宋体"/>
          <w:color w:val="000000"/>
        </w:rPr>
        <w:t>、</w:t>
      </w:r>
      <w:r>
        <w:rPr>
          <w:rFonts w:hint="eastAsia" w:ascii="宋体" w:hAnsi="宋体" w:cs="宋体"/>
          <w:color w:val="000000"/>
          <w:lang w:val="en-US" w:eastAsia="zh-CN"/>
        </w:rPr>
        <w:t>技术参数</w:t>
      </w:r>
      <w:r>
        <w:rPr>
          <w:rFonts w:hint="eastAsia" w:ascii="宋体" w:hAnsi="宋体" w:cs="宋体"/>
          <w:color w:val="000000"/>
        </w:rPr>
        <w:t>响应表</w:t>
      </w:r>
      <w:r>
        <w:rPr>
          <w:rFonts w:hint="eastAsia" w:ascii="宋体" w:hAnsi="宋体" w:cs="宋体"/>
          <w:color w:val="000000"/>
          <w:szCs w:val="21"/>
        </w:rPr>
        <w:t>不符合磋商文件要求的</w:t>
      </w:r>
      <w:r>
        <w:rPr>
          <w:rFonts w:hint="eastAsia" w:ascii="宋体" w:hAnsi="宋体" w:cs="宋体"/>
          <w:szCs w:val="21"/>
        </w:rPr>
        <w:t>；</w:t>
      </w:r>
    </w:p>
    <w:p>
      <w:pPr>
        <w:spacing w:line="420" w:lineRule="exact"/>
        <w:ind w:firstLine="420" w:firstLineChars="200"/>
        <w:rPr>
          <w:rFonts w:ascii="宋体" w:cs="宋体"/>
          <w:szCs w:val="21"/>
        </w:rPr>
      </w:pPr>
      <w:r>
        <w:rPr>
          <w:rFonts w:ascii="宋体" w:hAnsi="宋体" w:cs="宋体"/>
          <w:szCs w:val="21"/>
        </w:rPr>
        <w:t>22.2.3</w:t>
      </w:r>
      <w:r>
        <w:rPr>
          <w:rFonts w:hint="eastAsia" w:ascii="宋体" w:hAnsi="宋体" w:cs="宋体"/>
          <w:szCs w:val="21"/>
        </w:rPr>
        <w:t>、磋商报价高于最高磋商限价的；</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4、法律、法规及竞争性磋商文件约定的其它情形。</w:t>
      </w:r>
    </w:p>
    <w:p>
      <w:pPr>
        <w:widowControl/>
        <w:spacing w:line="500" w:lineRule="exact"/>
        <w:ind w:firstLine="420" w:firstLineChars="200"/>
        <w:jc w:val="left"/>
        <w:rPr>
          <w:rFonts w:ascii="宋体" w:hAnsi="宋体"/>
          <w:szCs w:val="21"/>
        </w:rPr>
      </w:pPr>
      <w:r>
        <w:rPr>
          <w:rFonts w:ascii="宋体" w:hAnsi="宋体" w:cs="宋体"/>
          <w:szCs w:val="21"/>
        </w:rPr>
        <w:t>22.3</w:t>
      </w:r>
      <w:r>
        <w:rPr>
          <w:rFonts w:hint="eastAsia" w:ascii="宋体" w:hAnsi="宋体" w:cs="宋体"/>
          <w:szCs w:val="21"/>
        </w:rPr>
        <w:t>、</w:t>
      </w:r>
      <w:r>
        <w:rPr>
          <w:rFonts w:hint="eastAsia" w:ascii="宋体" w:hAnsi="宋体"/>
          <w:szCs w:val="21"/>
        </w:rPr>
        <w:t>供应商存在下列情形之一，经磋商小组评审后，认定为响应无效：</w:t>
      </w:r>
    </w:p>
    <w:p>
      <w:pPr>
        <w:widowControl/>
        <w:spacing w:line="500" w:lineRule="exact"/>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spacing w:line="360" w:lineRule="auto"/>
        <w:ind w:firstLine="420" w:firstLineChars="200"/>
        <w:rPr>
          <w:rFonts w:ascii="宋体" w:hAnsi="宋体" w:cs="宋体"/>
          <w:szCs w:val="21"/>
        </w:rPr>
      </w:pPr>
      <w:r>
        <w:rPr>
          <w:rFonts w:hint="eastAsia" w:ascii="宋体" w:hAnsi="宋体"/>
          <w:szCs w:val="21"/>
        </w:rPr>
        <w:t>(4)法律、法规规定及磋商文件约定的其他情形</w:t>
      </w:r>
      <w:r>
        <w:rPr>
          <w:rFonts w:hint="eastAsia" w:ascii="宋体" w:hAnsi="宋体" w:cs="宋体"/>
          <w:szCs w:val="21"/>
        </w:rPr>
        <w:t>。</w:t>
      </w:r>
    </w:p>
    <w:p>
      <w:pPr>
        <w:widowControl/>
        <w:spacing w:line="500" w:lineRule="exact"/>
        <w:ind w:firstLine="420"/>
        <w:jc w:val="left"/>
        <w:rPr>
          <w:rFonts w:ascii="宋体" w:cs="宋体"/>
          <w:szCs w:val="21"/>
        </w:rPr>
      </w:pPr>
      <w:r>
        <w:rPr>
          <w:rFonts w:ascii="宋体" w:hAnsi="宋体"/>
          <w:szCs w:val="21"/>
        </w:rPr>
        <w:t>22.4 各级人民政府财政部门依法对参加政府采购活动的供应商作出的禁止参加政府采购活动等行政处罚决定在全国范围内生效。</w:t>
      </w:r>
      <w:r>
        <w:rPr>
          <w:rFonts w:hint="eastAsia" w:ascii="宋体" w:hAnsi="宋体"/>
          <w:szCs w:val="21"/>
        </w:rPr>
        <w:t>供应商受到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7"/>
        <w:ind w:firstLine="413" w:firstLineChars="196"/>
        <w:rPr>
          <w:rFonts w:cs="宋体"/>
        </w:rPr>
      </w:pPr>
      <w:bookmarkStart w:id="83" w:name="_Toc54941337"/>
      <w:bookmarkStart w:id="84" w:name="_Toc476584426"/>
      <w:r>
        <w:rPr>
          <w:rFonts w:hint="eastAsia" w:cs="宋体"/>
        </w:rPr>
        <w:t>六、评标</w:t>
      </w:r>
      <w:bookmarkEnd w:id="83"/>
      <w:bookmarkEnd w:id="84"/>
    </w:p>
    <w:p>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、磋商小组</w:t>
      </w:r>
      <w:r>
        <w:rPr>
          <w:rFonts w:hint="eastAsia" w:ascii="宋体" w:hAnsi="宋体" w:cs="宋体"/>
          <w:szCs w:val="21"/>
        </w:rPr>
        <w:t>：磋商</w:t>
      </w:r>
      <w:r>
        <w:rPr>
          <w:rFonts w:hint="eastAsia" w:ascii="宋体" w:hAnsi="宋体"/>
          <w:szCs w:val="21"/>
        </w:rPr>
        <w:t>小组依法组建</w:t>
      </w:r>
      <w:r>
        <w:rPr>
          <w:rFonts w:hint="eastAsia" w:ascii="宋体" w:hAnsi="宋体"/>
          <w:szCs w:val="21"/>
          <w:highlight w:val="none"/>
        </w:rPr>
        <w:t>，其中采购人代表</w:t>
      </w:r>
      <w:r>
        <w:rPr>
          <w:rFonts w:ascii="宋体" w:hAnsi="宋体"/>
          <w:szCs w:val="21"/>
          <w:highlight w:val="none"/>
          <w:u w:val="single"/>
        </w:rPr>
        <w:t>1</w:t>
      </w:r>
      <w:r>
        <w:rPr>
          <w:rFonts w:hint="eastAsia" w:ascii="宋体" w:hAnsi="宋体"/>
          <w:szCs w:val="21"/>
          <w:highlight w:val="none"/>
        </w:rPr>
        <w:t>人。</w:t>
      </w:r>
      <w:r>
        <w:rPr>
          <w:rFonts w:hint="eastAsia" w:ascii="宋体" w:hAnsi="宋体" w:cs="宋体"/>
          <w:szCs w:val="21"/>
          <w:highlight w:val="none"/>
        </w:rPr>
        <w:t>采</w:t>
      </w:r>
      <w:r>
        <w:rPr>
          <w:rFonts w:hint="eastAsia" w:ascii="宋体" w:hAnsi="宋体" w:cs="宋体"/>
          <w:szCs w:val="21"/>
        </w:rPr>
        <w:t>购人代表不得担任磋商小组组长。磋商由磋商小组进行，评委应坚持公正、公平、诚实守信、实事求是、独立评标的原则。</w:t>
      </w:r>
    </w:p>
    <w:p>
      <w:pPr>
        <w:spacing w:line="360" w:lineRule="auto"/>
        <w:ind w:firstLine="422" w:firstLineChars="200"/>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采用综合评分方法。</w:t>
      </w:r>
    </w:p>
    <w:p>
      <w:pPr>
        <w:spacing w:line="360" w:lineRule="auto"/>
        <w:ind w:firstLine="440"/>
        <w:jc w:val="left"/>
        <w:rPr>
          <w:rFonts w:ascii="宋体" w:cs="宋体"/>
          <w:b/>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评标包括响应文件符合性审查、磋商、最后报价、综合评分和确定成交候选人排序。</w:t>
      </w:r>
    </w:p>
    <w:p>
      <w:pPr>
        <w:spacing w:line="360" w:lineRule="auto"/>
        <w:rPr>
          <w:rFonts w:ascii="宋体" w:cs="宋体"/>
          <w:szCs w:val="21"/>
        </w:rPr>
      </w:pPr>
      <w:r>
        <w:rPr>
          <w:rFonts w:ascii="宋体" w:hAnsi="宋体" w:cs="宋体"/>
          <w:szCs w:val="21"/>
        </w:rPr>
        <w:t xml:space="preserve">    </w:t>
      </w:r>
      <w:r>
        <w:rPr>
          <w:rFonts w:ascii="宋体" w:hAnsi="宋体" w:cs="宋体"/>
          <w:b/>
          <w:bCs/>
          <w:szCs w:val="21"/>
        </w:rPr>
        <w:t>25.1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6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rFonts w:ascii="宋体"/>
                <w:szCs w:val="21"/>
              </w:rPr>
            </w:pPr>
            <w:r>
              <w:rPr>
                <w:rFonts w:hint="eastAsia" w:ascii="宋体" w:hAnsi="宋体"/>
                <w:szCs w:val="21"/>
              </w:rPr>
              <w:t>序号</w:t>
            </w:r>
          </w:p>
        </w:tc>
        <w:tc>
          <w:tcPr>
            <w:tcW w:w="6282" w:type="dxa"/>
          </w:tcPr>
          <w:p>
            <w:pPr>
              <w:spacing w:line="360" w:lineRule="auto"/>
              <w:jc w:val="center"/>
              <w:rPr>
                <w:rFonts w:ascii="宋体"/>
                <w:szCs w:val="21"/>
              </w:rPr>
            </w:pPr>
            <w:r>
              <w:rPr>
                <w:rFonts w:hint="eastAsia" w:ascii="宋体" w:hAnsi="宋体"/>
                <w:szCs w:val="21"/>
              </w:rPr>
              <w:t>审查内容</w:t>
            </w:r>
          </w:p>
        </w:tc>
        <w:tc>
          <w:tcPr>
            <w:tcW w:w="1440" w:type="dxa"/>
          </w:tcPr>
          <w:p>
            <w:pPr>
              <w:spacing w:line="360" w:lineRule="auto"/>
              <w:jc w:val="center"/>
              <w:rPr>
                <w:rFonts w:ascii="宋体"/>
                <w:szCs w:val="21"/>
              </w:rPr>
            </w:pPr>
            <w:r>
              <w:rPr>
                <w:rFonts w:hint="eastAsia" w:ascii="宋体" w:hAnsi="宋体"/>
                <w:szCs w:val="21"/>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1</w:t>
            </w:r>
          </w:p>
        </w:tc>
        <w:tc>
          <w:tcPr>
            <w:tcW w:w="6282" w:type="dxa"/>
          </w:tcPr>
          <w:p>
            <w:pPr>
              <w:spacing w:line="360" w:lineRule="auto"/>
              <w:rPr>
                <w:rFonts w:ascii="宋体" w:hAnsi="宋体"/>
                <w:strike/>
                <w:szCs w:val="21"/>
                <w:highlight w:val="none"/>
              </w:rPr>
            </w:pPr>
            <w:r>
              <w:rPr>
                <w:rFonts w:hint="eastAsia" w:ascii="宋体" w:hAnsi="宋体"/>
                <w:szCs w:val="21"/>
                <w:highlight w:val="none"/>
              </w:rPr>
              <w:t>营业执照、税务登记证是否合法有效（已办理“三证合一”登记的，只需提供营业执照扫描件或事业单位法人登记证书扫描件</w:t>
            </w:r>
            <w:r>
              <w:rPr>
                <w:rFonts w:hint="eastAsia" w:ascii="宋体" w:hAnsi="宋体"/>
                <w:szCs w:val="21"/>
                <w:highlight w:val="none"/>
                <w:lang w:val="en-US" w:eastAsia="zh-CN"/>
              </w:rPr>
              <w:t>或</w:t>
            </w:r>
            <w:r>
              <w:rPr>
                <w:rFonts w:hint="eastAsia" w:ascii="宋体" w:hAnsi="宋体"/>
                <w:szCs w:val="21"/>
              </w:rPr>
              <w:t>社会团体法人登记证书</w:t>
            </w:r>
            <w:r>
              <w:rPr>
                <w:rFonts w:hint="eastAsia" w:ascii="宋体" w:hAnsi="宋体"/>
                <w:szCs w:val="21"/>
                <w:highlight w:val="none"/>
              </w:rPr>
              <w:t>）</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tcPr>
          <w:p>
            <w:pPr>
              <w:spacing w:line="360" w:lineRule="auto"/>
              <w:rPr>
                <w:rFonts w:ascii="宋体"/>
                <w:szCs w:val="21"/>
              </w:rPr>
            </w:pPr>
            <w:r>
              <w:rPr>
                <w:rFonts w:ascii="宋体" w:hAnsi="宋体"/>
                <w:szCs w:val="21"/>
              </w:rPr>
              <w:t>2</w:t>
            </w:r>
          </w:p>
        </w:tc>
        <w:tc>
          <w:tcPr>
            <w:tcW w:w="6282" w:type="dxa"/>
          </w:tcPr>
          <w:p>
            <w:pPr>
              <w:spacing w:line="360" w:lineRule="auto"/>
              <w:rPr>
                <w:rFonts w:ascii="宋体" w:hAnsi="宋体"/>
                <w:szCs w:val="21"/>
              </w:rPr>
            </w:pPr>
            <w:r>
              <w:rPr>
                <w:rFonts w:hint="eastAsia" w:ascii="宋体" w:hAnsi="宋体"/>
                <w:szCs w:val="21"/>
              </w:rPr>
              <w:t>供应商声明函是否符合规定格式</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3</w:t>
            </w:r>
          </w:p>
        </w:tc>
        <w:tc>
          <w:tcPr>
            <w:tcW w:w="6282" w:type="dxa"/>
          </w:tcPr>
          <w:p>
            <w:pPr>
              <w:spacing w:line="360" w:lineRule="auto"/>
              <w:rPr>
                <w:rFonts w:ascii="宋体"/>
                <w:szCs w:val="21"/>
              </w:rPr>
            </w:pPr>
            <w:r>
              <w:rPr>
                <w:rFonts w:hint="eastAsia" w:ascii="宋体" w:hAnsi="宋体"/>
                <w:szCs w:val="21"/>
              </w:rPr>
              <w:t>响应文件是否按磋商文件的要求进行编制、签署和标记</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hAnsi="宋体"/>
                <w:szCs w:val="21"/>
              </w:rPr>
            </w:pPr>
            <w:r>
              <w:rPr>
                <w:rFonts w:hint="eastAsia" w:ascii="宋体" w:hAnsi="宋体"/>
                <w:szCs w:val="21"/>
              </w:rPr>
              <w:t>4</w:t>
            </w:r>
          </w:p>
        </w:tc>
        <w:tc>
          <w:tcPr>
            <w:tcW w:w="6282" w:type="dxa"/>
          </w:tcPr>
          <w:p>
            <w:pPr>
              <w:spacing w:line="360" w:lineRule="auto"/>
              <w:rPr>
                <w:rFonts w:ascii="宋体"/>
                <w:szCs w:val="21"/>
              </w:rPr>
            </w:pPr>
            <w:r>
              <w:rPr>
                <w:rFonts w:hint="eastAsia" w:ascii="宋体" w:hAnsi="宋体"/>
                <w:szCs w:val="21"/>
              </w:rPr>
              <w:t>磋商文件要求提交的证明材料是否合法、有效</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5</w:t>
            </w:r>
          </w:p>
        </w:tc>
        <w:tc>
          <w:tcPr>
            <w:tcW w:w="6282" w:type="dxa"/>
          </w:tcPr>
          <w:p>
            <w:pPr>
              <w:spacing w:line="360" w:lineRule="auto"/>
              <w:rPr>
                <w:rFonts w:ascii="宋体"/>
                <w:szCs w:val="21"/>
              </w:rPr>
            </w:pPr>
            <w:r>
              <w:rPr>
                <w:rFonts w:hint="eastAsia" w:ascii="宋体" w:hAnsi="宋体"/>
                <w:szCs w:val="21"/>
              </w:rPr>
              <w:t>所提供的</w:t>
            </w:r>
            <w:r>
              <w:rPr>
                <w:rFonts w:hint="eastAsia" w:ascii="宋体" w:hAnsi="宋体"/>
                <w:szCs w:val="21"/>
                <w:lang w:val="en-US" w:eastAsia="zh-CN"/>
              </w:rPr>
              <w:t>货物或</w:t>
            </w:r>
            <w:r>
              <w:rPr>
                <w:rFonts w:hint="eastAsia" w:ascii="宋体" w:hAnsi="宋体"/>
                <w:szCs w:val="21"/>
              </w:rPr>
              <w:t>服务是否有缺少</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6</w:t>
            </w:r>
          </w:p>
        </w:tc>
        <w:tc>
          <w:tcPr>
            <w:tcW w:w="6282" w:type="dxa"/>
          </w:tcPr>
          <w:p>
            <w:pPr>
              <w:spacing w:line="360" w:lineRule="auto"/>
              <w:rPr>
                <w:rFonts w:ascii="宋体"/>
                <w:szCs w:val="21"/>
              </w:rPr>
            </w:pPr>
            <w:r>
              <w:rPr>
                <w:rFonts w:hint="eastAsia" w:ascii="宋体" w:hAnsi="宋体"/>
                <w:szCs w:val="21"/>
              </w:rPr>
              <w:t>响应文件对法律、法规和竞争性磋商文件其他明确要求的符合性</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7</w:t>
            </w:r>
          </w:p>
        </w:tc>
        <w:tc>
          <w:tcPr>
            <w:tcW w:w="6282" w:type="dxa"/>
          </w:tcPr>
          <w:p>
            <w:pPr>
              <w:spacing w:line="360" w:lineRule="auto"/>
              <w:rPr>
                <w:rFonts w:ascii="宋体"/>
                <w:szCs w:val="21"/>
              </w:rPr>
            </w:pPr>
            <w:r>
              <w:rPr>
                <w:rFonts w:hint="eastAsia" w:ascii="Dotum" w:hAnsi="Dotum"/>
                <w:szCs w:val="21"/>
              </w:rPr>
              <w:t>单位负责人为同一人或者存在控股、管理关系的不同单位是否同时参加本项目响应</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8</w:t>
            </w:r>
          </w:p>
        </w:tc>
        <w:tc>
          <w:tcPr>
            <w:tcW w:w="6282" w:type="dxa"/>
          </w:tcPr>
          <w:p>
            <w:pPr>
              <w:spacing w:line="360" w:lineRule="auto"/>
              <w:rPr>
                <w:rFonts w:ascii="Dotum" w:eastAsia="Dotum"/>
                <w:szCs w:val="21"/>
              </w:rPr>
            </w:pPr>
            <w:r>
              <w:rPr>
                <w:rFonts w:hint="eastAsia" w:ascii="Dotum" w:hAnsi="Dotum"/>
                <w:szCs w:val="21"/>
              </w:rPr>
              <w:t>响应文件是否有采购人不能接受的条件</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default" w:ascii="宋体" w:eastAsia="宋体"/>
                <w:szCs w:val="21"/>
                <w:lang w:val="en-US" w:eastAsia="zh-CN"/>
              </w:rPr>
            </w:pPr>
            <w:r>
              <w:rPr>
                <w:rFonts w:hint="eastAsia" w:ascii="宋体" w:hAnsi="宋体"/>
                <w:szCs w:val="21"/>
                <w:lang w:val="en-US" w:eastAsia="zh-CN"/>
              </w:rPr>
              <w:t>9</w:t>
            </w:r>
          </w:p>
        </w:tc>
        <w:tc>
          <w:tcPr>
            <w:tcW w:w="6282" w:type="dxa"/>
          </w:tcPr>
          <w:p>
            <w:pPr>
              <w:spacing w:line="360" w:lineRule="auto"/>
              <w:rPr>
                <w:rFonts w:ascii="Dotum" w:eastAsia="Dotum"/>
                <w:szCs w:val="21"/>
              </w:rPr>
            </w:pPr>
            <w:r>
              <w:rPr>
                <w:rFonts w:hint="eastAsia" w:ascii="Dotum" w:hAnsi="Dotum"/>
                <w:szCs w:val="21"/>
              </w:rPr>
              <w:t>响应文件是否存在磋商文件中约定的无效响应文件的其他情况</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default" w:ascii="宋体" w:eastAsia="宋体"/>
                <w:szCs w:val="21"/>
                <w:lang w:val="en-US" w:eastAsia="zh-CN"/>
              </w:rPr>
            </w:pPr>
            <w:r>
              <w:rPr>
                <w:rFonts w:hint="eastAsia" w:ascii="宋体"/>
                <w:szCs w:val="21"/>
                <w:lang w:val="en-US" w:eastAsia="zh-CN"/>
              </w:rPr>
              <w:t>10</w:t>
            </w:r>
          </w:p>
        </w:tc>
        <w:tc>
          <w:tcPr>
            <w:tcW w:w="6282" w:type="dxa"/>
          </w:tcPr>
          <w:p>
            <w:pPr>
              <w:spacing w:line="360" w:lineRule="auto"/>
              <w:rPr>
                <w:rFonts w:ascii="Dotum" w:eastAsia="Dotum"/>
                <w:szCs w:val="21"/>
              </w:rPr>
            </w:pPr>
            <w:r>
              <w:rPr>
                <w:rFonts w:hint="eastAsia" w:ascii="Dotum" w:hAnsi="Dotum"/>
                <w:szCs w:val="21"/>
              </w:rPr>
              <w:t>响应文件是否符合磋商文件</w:t>
            </w:r>
          </w:p>
        </w:tc>
        <w:tc>
          <w:tcPr>
            <w:tcW w:w="1440" w:type="dxa"/>
          </w:tcPr>
          <w:p>
            <w:pPr>
              <w:spacing w:line="360" w:lineRule="auto"/>
              <w:rPr>
                <w:rFonts w:ascii="宋体"/>
                <w:szCs w:val="21"/>
              </w:rPr>
            </w:pPr>
          </w:p>
        </w:tc>
      </w:tr>
    </w:tbl>
    <w:p>
      <w:pPr>
        <w:widowControl/>
        <w:spacing w:line="500" w:lineRule="exact"/>
        <w:ind w:firstLine="405"/>
        <w:jc w:val="left"/>
        <w:rPr>
          <w:rFonts w:ascii="宋体" w:cs="宋体"/>
          <w:b/>
          <w:szCs w:val="21"/>
        </w:rPr>
      </w:pPr>
      <w:r>
        <w:rPr>
          <w:rFonts w:hint="eastAsia" w:ascii="宋体" w:hAnsi="宋体" w:cs="宋体"/>
          <w:b/>
          <w:szCs w:val="21"/>
        </w:rPr>
        <w:t>备注</w:t>
      </w:r>
      <w:r>
        <w:rPr>
          <w:rFonts w:hint="eastAsia" w:ascii="宋体" w:cs="宋体"/>
          <w:b/>
          <w:szCs w:val="21"/>
        </w:rPr>
        <w:t>：</w:t>
      </w:r>
      <w:r>
        <w:rPr>
          <w:rFonts w:hint="eastAsia" w:ascii="宋体" w:hAnsi="宋体"/>
          <w:szCs w:val="21"/>
        </w:rPr>
        <w:t>供应商须按磋商文件要求提供复印件或影印件或扫描件，并加盖供应商公章，否则响应无效。</w:t>
      </w:r>
    </w:p>
    <w:p>
      <w:pPr>
        <w:spacing w:line="360" w:lineRule="auto"/>
        <w:ind w:firstLine="413" w:firstLineChars="196"/>
        <w:rPr>
          <w:rFonts w:ascii="宋体" w:hAnsi="宋体"/>
          <w:b/>
          <w:szCs w:val="21"/>
        </w:rPr>
      </w:pPr>
      <w:r>
        <w:rPr>
          <w:rFonts w:ascii="宋体" w:hAnsi="宋体"/>
          <w:b/>
          <w:szCs w:val="21"/>
        </w:rPr>
        <w:t xml:space="preserve"> 25.2</w:t>
      </w:r>
      <w:r>
        <w:rPr>
          <w:rFonts w:hint="eastAsia" w:ascii="宋体" w:hAnsi="宋体"/>
          <w:b/>
          <w:szCs w:val="21"/>
        </w:rPr>
        <w:t>、磋商</w:t>
      </w:r>
    </w:p>
    <w:p>
      <w:pPr>
        <w:adjustRightInd w:val="0"/>
        <w:spacing w:line="480" w:lineRule="exact"/>
        <w:textAlignment w:val="baseline"/>
        <w:rPr>
          <w:szCs w:val="21"/>
        </w:rPr>
      </w:pPr>
      <w:r>
        <w:rPr>
          <w:rFonts w:ascii="宋体" w:hAnsi="宋体"/>
          <w:szCs w:val="21"/>
        </w:rPr>
        <w:t xml:space="preserve">     25.2.1</w:t>
      </w:r>
      <w:r>
        <w:rPr>
          <w:rFonts w:hint="eastAsia" w:ascii="宋体" w:hAnsi="宋体"/>
          <w:szCs w:val="21"/>
        </w:rPr>
        <w:t>所</w:t>
      </w:r>
      <w:r>
        <w:rPr>
          <w:rFonts w:hint="eastAsia"/>
          <w:szCs w:val="21"/>
        </w:rPr>
        <w:t>有通过符合性审查的供应商均可以参加线上磋商。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25.2.3</w:t>
      </w:r>
      <w:r>
        <w:rPr>
          <w:rFonts w:hint="eastAsia" w:ascii="宋体" w:hAnsi="宋体"/>
          <w:szCs w:val="21"/>
        </w:rPr>
        <w:t>对磋商文件作出的实质性变动是磋商文件的有效组成部分，磋商小组及时通过电子交易系统同时通知所有参加磋商的供应商。</w:t>
      </w:r>
      <w:r>
        <w:rPr>
          <w:rFonts w:ascii="宋体" w:hAnsi="宋体"/>
          <w:szCs w:val="21"/>
        </w:rPr>
        <w:t xml:space="preserve"> </w:t>
      </w:r>
    </w:p>
    <w:p>
      <w:pPr>
        <w:adjustRightInd w:val="0"/>
        <w:spacing w:line="480" w:lineRule="exact"/>
        <w:ind w:left="178" w:leftChars="85" w:firstLine="420" w:firstLineChars="200"/>
        <w:textAlignment w:val="baseline"/>
        <w:rPr>
          <w:szCs w:val="21"/>
        </w:rPr>
      </w:pPr>
      <w:r>
        <w:rPr>
          <w:rFonts w:ascii="宋体" w:hAnsi="宋体"/>
          <w:szCs w:val="21"/>
        </w:rPr>
        <w:t>25.2.4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供应商应当按照磋商文件的变动情况和磋商小组的要求通过电子交易系统重新提交响应文件，并加盖其法定代表人电子签章及供应商电子公章。</w:t>
      </w:r>
    </w:p>
    <w:p>
      <w:pPr>
        <w:spacing w:line="360" w:lineRule="auto"/>
        <w:ind w:firstLine="422" w:firstLineChars="200"/>
        <w:jc w:val="left"/>
        <w:rPr>
          <w:rFonts w:ascii="宋体"/>
          <w:b/>
          <w:bCs/>
          <w:szCs w:val="21"/>
        </w:rPr>
      </w:pPr>
      <w:r>
        <w:rPr>
          <w:rFonts w:ascii="宋体" w:hAnsi="宋体"/>
          <w:b/>
          <w:bCs/>
          <w:szCs w:val="21"/>
        </w:rPr>
        <w:t>25.3</w:t>
      </w:r>
      <w:r>
        <w:rPr>
          <w:rFonts w:hint="eastAsia" w:ascii="宋体" w:hAnsi="宋体"/>
          <w:b/>
          <w:bCs/>
          <w:szCs w:val="21"/>
        </w:rPr>
        <w:t>最后报价</w:t>
      </w:r>
      <w:r>
        <w:rPr>
          <w:rFonts w:hint="eastAsia" w:ascii="宋体" w:hAnsi="宋体"/>
          <w:b/>
          <w:bCs/>
          <w:szCs w:val="21"/>
          <w:lang w:eastAsia="zh-CN"/>
        </w:rPr>
        <w:t>（</w:t>
      </w:r>
      <w:r>
        <w:rPr>
          <w:rFonts w:hint="eastAsia" w:ascii="宋体"/>
          <w:b/>
          <w:bCs/>
          <w:szCs w:val="21"/>
          <w:lang w:val="en-US" w:eastAsia="zh-CN"/>
        </w:rPr>
        <w:t>因本项目最终结算按450元/人，各供应商无须进行最后报价。）</w:t>
      </w:r>
    </w:p>
    <w:p>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若经磋商后需更改响应文件报价部分的，允许供应商作最后修改，修改结果是供应商响应文件的有效组成部分。最后修改由供应商在磋商小组规定时间内通过电子交易系统提交，且必须有供应商法定代表人电子签章及供应商电子公章，无电子签章和电子公章的视为无效修改。</w:t>
      </w:r>
    </w:p>
    <w:p>
      <w:pPr>
        <w:adjustRightInd w:val="0"/>
        <w:spacing w:line="480" w:lineRule="exact"/>
        <w:ind w:left="178" w:leftChars="85" w:firstLine="398" w:firstLineChars="200"/>
        <w:textAlignment w:val="baseline"/>
        <w:rPr>
          <w:rFonts w:ascii="宋体" w:hAnsi="宋体"/>
          <w:b/>
          <w:bCs/>
          <w:szCs w:val="21"/>
        </w:rPr>
      </w:pPr>
      <w:r>
        <w:rPr>
          <w:rFonts w:hint="eastAsia" w:hAnsi="宋体" w:cs="宋体"/>
          <w:b/>
          <w:bCs/>
          <w:spacing w:val="-6"/>
          <w:szCs w:val="21"/>
        </w:rPr>
        <w:t>供应商未在规定时间内通过电子交易系统提交最</w:t>
      </w:r>
      <w:r>
        <w:rPr>
          <w:rFonts w:hint="eastAsia" w:hAnsi="宋体" w:cs="宋体"/>
          <w:b/>
          <w:bCs/>
          <w:spacing w:val="-6"/>
        </w:rPr>
        <w:t>后</w:t>
      </w:r>
      <w:r>
        <w:rPr>
          <w:rFonts w:hint="eastAsia" w:hAnsi="宋体" w:cs="宋体"/>
          <w:b/>
          <w:bCs/>
          <w:spacing w:val="-6"/>
          <w:szCs w:val="21"/>
        </w:rPr>
        <w:t>报价的，磋商小组以该供应商的</w:t>
      </w:r>
      <w:r>
        <w:rPr>
          <w:rFonts w:hint="eastAsia" w:hAnsi="宋体" w:cs="宋体"/>
          <w:b/>
          <w:bCs/>
          <w:spacing w:val="-6"/>
        </w:rPr>
        <w:t>磋商响应函</w:t>
      </w:r>
      <w:r>
        <w:rPr>
          <w:rFonts w:hint="eastAsia" w:hAnsi="宋体" w:cs="宋体"/>
          <w:b/>
          <w:bCs/>
          <w:spacing w:val="-6"/>
          <w:szCs w:val="21"/>
        </w:rPr>
        <w:t>报价作为最</w:t>
      </w:r>
      <w:r>
        <w:rPr>
          <w:rFonts w:hint="eastAsia" w:hAnsi="宋体" w:cs="宋体"/>
          <w:b/>
          <w:bCs/>
          <w:spacing w:val="-6"/>
        </w:rPr>
        <w:t>后</w:t>
      </w:r>
      <w:r>
        <w:rPr>
          <w:rFonts w:hint="eastAsia" w:hAnsi="宋体" w:cs="宋体"/>
          <w:b/>
          <w:bCs/>
          <w:spacing w:val="-6"/>
          <w:szCs w:val="21"/>
        </w:rPr>
        <w:t>报价。</w:t>
      </w:r>
    </w:p>
    <w:p>
      <w:pPr>
        <w:spacing w:line="480" w:lineRule="exact"/>
        <w:ind w:firstLine="422" w:firstLineChars="200"/>
        <w:rPr>
          <w:rFonts w:ascii="宋体"/>
          <w:b/>
          <w:bCs/>
          <w:szCs w:val="21"/>
        </w:rPr>
      </w:pPr>
      <w:r>
        <w:rPr>
          <w:rFonts w:ascii="宋体" w:hAnsi="宋体"/>
          <w:b/>
          <w:bCs/>
          <w:szCs w:val="21"/>
        </w:rPr>
        <w:t>25.4</w:t>
      </w:r>
      <w:r>
        <w:rPr>
          <w:rFonts w:hint="eastAsia" w:ascii="宋体" w:hAnsi="宋体"/>
          <w:b/>
          <w:bCs/>
          <w:szCs w:val="21"/>
        </w:rPr>
        <w:t>综合评审</w:t>
      </w:r>
    </w:p>
    <w:p>
      <w:pPr>
        <w:spacing w:line="480" w:lineRule="exact"/>
        <w:ind w:firstLine="420" w:firstLineChars="200"/>
        <w:rPr>
          <w:rFonts w:asci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p>
      <w:pPr>
        <w:spacing w:line="480" w:lineRule="exact"/>
        <w:ind w:firstLine="420" w:firstLineChars="200"/>
        <w:rPr>
          <w:rFonts w:ascii="宋体"/>
          <w:szCs w:val="21"/>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r>
        <w:rPr>
          <w:rFonts w:ascii="宋体" w:hAnsi="宋体"/>
          <w:szCs w:val="21"/>
        </w:rPr>
        <w:t xml:space="preserve">  </w:t>
      </w:r>
    </w:p>
    <w:tbl>
      <w:tblPr>
        <w:tblStyle w:val="62"/>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990"/>
        <w:gridCol w:w="810"/>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86"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序号</w:t>
            </w:r>
          </w:p>
        </w:tc>
        <w:tc>
          <w:tcPr>
            <w:tcW w:w="990"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评分因素</w:t>
            </w:r>
          </w:p>
        </w:tc>
        <w:tc>
          <w:tcPr>
            <w:tcW w:w="810"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分值</w:t>
            </w:r>
          </w:p>
        </w:tc>
        <w:tc>
          <w:tcPr>
            <w:tcW w:w="6165"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具体内容及评分标准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86" w:type="dxa"/>
            <w:vAlign w:val="center"/>
          </w:tcPr>
          <w:p>
            <w:pPr>
              <w:spacing w:line="360" w:lineRule="auto"/>
              <w:jc w:val="center"/>
              <w:rPr>
                <w:rFonts w:hint="default" w:ascii="宋体" w:eastAsia="宋体" w:cs="黑体"/>
                <w:bCs/>
                <w:snapToGrid w:val="0"/>
                <w:szCs w:val="21"/>
                <w:highlight w:val="none"/>
                <w:lang w:val="en-US" w:eastAsia="zh-CN"/>
              </w:rPr>
            </w:pPr>
            <w:r>
              <w:rPr>
                <w:rFonts w:hint="eastAsia" w:ascii="宋体" w:cs="黑体"/>
                <w:bCs/>
                <w:snapToGrid w:val="0"/>
                <w:szCs w:val="21"/>
                <w:highlight w:val="none"/>
                <w:lang w:val="en-US" w:eastAsia="zh-CN"/>
              </w:rPr>
              <w:t>1</w:t>
            </w:r>
          </w:p>
        </w:tc>
        <w:tc>
          <w:tcPr>
            <w:tcW w:w="990" w:type="dxa"/>
            <w:vAlign w:val="center"/>
          </w:tcPr>
          <w:p>
            <w:pPr>
              <w:spacing w:line="360" w:lineRule="auto"/>
              <w:jc w:val="center"/>
              <w:rPr>
                <w:rFonts w:ascii="宋体" w:cs="黑体"/>
                <w:bCs/>
                <w:snapToGrid w:val="0"/>
                <w:szCs w:val="21"/>
                <w:highlight w:val="none"/>
              </w:rPr>
            </w:pPr>
            <w:r>
              <w:rPr>
                <w:rFonts w:hint="eastAsia" w:ascii="宋体" w:cs="黑体"/>
                <w:bCs/>
                <w:snapToGrid w:val="0"/>
                <w:szCs w:val="21"/>
                <w:highlight w:val="none"/>
                <w:lang w:val="en-US" w:eastAsia="zh-CN"/>
              </w:rPr>
              <w:t>业绩</w:t>
            </w:r>
          </w:p>
        </w:tc>
        <w:tc>
          <w:tcPr>
            <w:tcW w:w="810" w:type="dxa"/>
            <w:vAlign w:val="center"/>
          </w:tcPr>
          <w:p>
            <w:pPr>
              <w:spacing w:line="360" w:lineRule="auto"/>
              <w:jc w:val="center"/>
              <w:rPr>
                <w:rFonts w:ascii="宋体" w:cs="黑体"/>
                <w:bCs/>
                <w:snapToGrid w:val="0"/>
                <w:szCs w:val="21"/>
                <w:highlight w:val="none"/>
              </w:rPr>
            </w:pPr>
            <w:r>
              <w:rPr>
                <w:rFonts w:hint="eastAsia" w:ascii="宋体" w:cs="黑体"/>
                <w:bCs/>
                <w:snapToGrid w:val="0"/>
                <w:szCs w:val="21"/>
                <w:highlight w:val="none"/>
                <w:lang w:val="en-US" w:eastAsia="zh-CN"/>
              </w:rPr>
              <w:t>24分</w:t>
            </w:r>
          </w:p>
        </w:tc>
        <w:tc>
          <w:tcPr>
            <w:tcW w:w="6165" w:type="dxa"/>
            <w:vAlign w:val="top"/>
          </w:tcPr>
          <w:p>
            <w:pPr>
              <w:spacing w:line="360" w:lineRule="auto"/>
              <w:rPr>
                <w:rFonts w:hint="eastAsia" w:ascii="宋体" w:cs="黑体"/>
                <w:bCs/>
                <w:snapToGrid w:val="0"/>
                <w:szCs w:val="21"/>
                <w:highlight w:val="none"/>
                <w:lang w:val="en-US" w:eastAsia="zh-CN"/>
              </w:rPr>
            </w:pPr>
            <w:r>
              <w:rPr>
                <w:rFonts w:hint="eastAsia" w:ascii="宋体" w:cs="黑体"/>
                <w:bCs/>
                <w:snapToGrid w:val="0"/>
                <w:szCs w:val="21"/>
                <w:highlight w:val="none"/>
                <w:lang w:val="en-US" w:eastAsia="zh-CN"/>
              </w:rPr>
              <w:t>自2020年1月1日至今（以合同签订时间为准）具有政府机关、企事业单位供货（粮油类）业绩，合同金额在5万元及以上，每一项业绩加3分，最高24分。</w:t>
            </w:r>
          </w:p>
          <w:p>
            <w:pPr>
              <w:spacing w:line="360" w:lineRule="auto"/>
              <w:rPr>
                <w:rFonts w:hint="eastAsia" w:ascii="宋体" w:cs="黑体"/>
                <w:bCs/>
                <w:snapToGrid w:val="0"/>
                <w:szCs w:val="21"/>
                <w:highlight w:val="none"/>
                <w:lang w:val="en-US" w:eastAsia="zh-CN"/>
              </w:rPr>
            </w:pPr>
            <w:r>
              <w:rPr>
                <w:rFonts w:hint="eastAsia" w:ascii="宋体" w:cs="黑体"/>
                <w:bCs/>
                <w:snapToGrid w:val="0"/>
                <w:szCs w:val="21"/>
                <w:highlight w:val="none"/>
                <w:lang w:val="en-US" w:eastAsia="zh-CN"/>
              </w:rPr>
              <w:t>注：1.提供合同复印件或扫描件或影印件并加盖供应商公章（合同上需体现合同金额、签订时间等内容）。</w:t>
            </w:r>
          </w:p>
          <w:p>
            <w:pPr>
              <w:spacing w:line="360" w:lineRule="auto"/>
              <w:rPr>
                <w:rFonts w:hint="eastAsia" w:ascii="宋体" w:cs="黑体"/>
                <w:bCs/>
                <w:snapToGrid w:val="0"/>
                <w:szCs w:val="21"/>
                <w:highlight w:val="none"/>
                <w:lang w:val="en-US" w:eastAsia="zh-CN"/>
              </w:rPr>
            </w:pPr>
            <w:r>
              <w:rPr>
                <w:rFonts w:hint="eastAsia" w:ascii="宋体" w:cs="黑体"/>
                <w:bCs/>
                <w:snapToGrid w:val="0"/>
                <w:szCs w:val="21"/>
                <w:highlight w:val="none"/>
                <w:lang w:val="en-US" w:eastAsia="zh-CN"/>
              </w:rPr>
              <w:t>2.提供由合同甲方（采购人）出具的合同履约完成的证明材料，需加盖合同甲方（采购人）公章。</w:t>
            </w:r>
          </w:p>
          <w:p>
            <w:pPr>
              <w:spacing w:line="360" w:lineRule="auto"/>
              <w:rPr>
                <w:rFonts w:ascii="宋体" w:cs="黑体"/>
                <w:bCs/>
                <w:snapToGrid w:val="0"/>
                <w:szCs w:val="21"/>
                <w:highlight w:val="none"/>
              </w:rPr>
            </w:pPr>
            <w:r>
              <w:rPr>
                <w:rFonts w:hint="eastAsia" w:ascii="宋体" w:cs="黑体"/>
                <w:bCs/>
                <w:snapToGrid w:val="0"/>
                <w:szCs w:val="21"/>
                <w:highlight w:val="none"/>
                <w:lang w:val="en-US" w:eastAsia="zh-CN"/>
              </w:rPr>
              <w:t>上述材料须同时具备，缺少任一材料则该业绩不得分。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86" w:type="dxa"/>
            <w:vAlign w:val="center"/>
          </w:tcPr>
          <w:p>
            <w:pPr>
              <w:spacing w:line="360" w:lineRule="auto"/>
              <w:jc w:val="center"/>
              <w:rPr>
                <w:rFonts w:hint="default" w:ascii="宋体"/>
                <w:szCs w:val="21"/>
                <w:highlight w:val="none"/>
                <w:lang w:val="en-US" w:eastAsia="zh-CN"/>
              </w:rPr>
            </w:pPr>
            <w:r>
              <w:rPr>
                <w:rFonts w:hint="eastAsia" w:ascii="宋体"/>
                <w:szCs w:val="21"/>
                <w:highlight w:val="none"/>
                <w:lang w:val="en-US" w:eastAsia="zh-CN"/>
              </w:rPr>
              <w:t>2</w:t>
            </w:r>
          </w:p>
        </w:tc>
        <w:tc>
          <w:tcPr>
            <w:tcW w:w="990" w:type="dxa"/>
            <w:vAlign w:val="center"/>
          </w:tcPr>
          <w:p>
            <w:pPr>
              <w:spacing w:line="360" w:lineRule="auto"/>
              <w:jc w:val="center"/>
              <w:rPr>
                <w:rFonts w:hint="default" w:ascii="宋体" w:hAnsi="Times New Roman" w:eastAsia="宋体" w:cs="黑体"/>
                <w:bCs/>
                <w:snapToGrid w:val="0"/>
                <w:kern w:val="2"/>
                <w:sz w:val="21"/>
                <w:szCs w:val="21"/>
                <w:lang w:val="en-US" w:eastAsia="zh-CN" w:bidi="ar-SA"/>
              </w:rPr>
            </w:pPr>
            <w:r>
              <w:rPr>
                <w:rFonts w:hint="eastAsia"/>
                <w:lang w:val="en-US" w:eastAsia="zh-CN"/>
              </w:rPr>
              <w:t>诚信情况</w:t>
            </w:r>
          </w:p>
        </w:tc>
        <w:tc>
          <w:tcPr>
            <w:tcW w:w="810" w:type="dxa"/>
            <w:vAlign w:val="center"/>
          </w:tcPr>
          <w:p>
            <w:pPr>
              <w:spacing w:line="360" w:lineRule="auto"/>
              <w:jc w:val="center"/>
              <w:rPr>
                <w:rFonts w:hint="default" w:ascii="宋体" w:hAnsi="Times New Roman" w:eastAsia="宋体" w:cs="黑体"/>
                <w:bCs/>
                <w:snapToGrid w:val="0"/>
                <w:kern w:val="2"/>
                <w:sz w:val="21"/>
                <w:szCs w:val="21"/>
                <w:lang w:val="en-US" w:eastAsia="zh-CN" w:bidi="ar-SA"/>
              </w:rPr>
            </w:pPr>
            <w:r>
              <w:rPr>
                <w:rFonts w:hint="eastAsia" w:ascii="宋体" w:cs="黑体"/>
                <w:bCs/>
                <w:snapToGrid w:val="0"/>
                <w:szCs w:val="21"/>
                <w:lang w:val="en-US" w:eastAsia="zh-CN"/>
              </w:rPr>
              <w:t>10</w:t>
            </w:r>
            <w:r>
              <w:rPr>
                <w:rFonts w:hint="eastAsia" w:ascii="宋体" w:cs="黑体"/>
                <w:bCs/>
                <w:snapToGrid w:val="0"/>
                <w:szCs w:val="21"/>
              </w:rPr>
              <w:t>分</w:t>
            </w:r>
          </w:p>
        </w:tc>
        <w:tc>
          <w:tcPr>
            <w:tcW w:w="6165" w:type="dxa"/>
            <w:vAlign w:val="center"/>
          </w:tcPr>
          <w:p>
            <w:pPr>
              <w:widowControl w:val="0"/>
              <w:numPr>
                <w:ilvl w:val="0"/>
                <w:numId w:val="0"/>
              </w:numPr>
              <w:spacing w:before="2" w:line="364" w:lineRule="auto"/>
              <w:ind w:right="94" w:rightChars="0"/>
              <w:jc w:val="both"/>
              <w:rPr>
                <w:rFonts w:hint="eastAsia"/>
                <w:highlight w:val="none"/>
                <w:lang w:val="zh-CN" w:eastAsia="zh-CN"/>
              </w:rPr>
            </w:pPr>
            <w:r>
              <w:rPr>
                <w:rFonts w:hint="eastAsia"/>
                <w:highlight w:val="none"/>
                <w:lang w:val="zh-CN" w:eastAsia="zh-CN"/>
              </w:rPr>
              <w:t>1、供应商</w:t>
            </w:r>
            <w:r>
              <w:rPr>
                <w:rFonts w:hint="eastAsia"/>
                <w:highlight w:val="none"/>
                <w:lang w:val="en-US" w:eastAsia="zh-CN"/>
              </w:rPr>
              <w:t>所投货物</w:t>
            </w:r>
            <w:r>
              <w:rPr>
                <w:rFonts w:hint="eastAsia"/>
                <w:highlight w:val="none"/>
                <w:lang w:val="zh-CN" w:eastAsia="zh-CN"/>
              </w:rPr>
              <w:t>投保“食品安全责任险”</w:t>
            </w:r>
            <w:r>
              <w:rPr>
                <w:rFonts w:hint="eastAsia"/>
                <w:highlight w:val="none"/>
                <w:lang w:val="en-US" w:eastAsia="zh-CN"/>
              </w:rPr>
              <w:t>的</w:t>
            </w:r>
            <w:r>
              <w:rPr>
                <w:rFonts w:hint="eastAsia"/>
                <w:highlight w:val="none"/>
                <w:lang w:val="zh-CN" w:eastAsia="zh-CN"/>
              </w:rPr>
              <w:t>得5分。</w:t>
            </w:r>
          </w:p>
          <w:p>
            <w:pPr>
              <w:widowControl w:val="0"/>
              <w:numPr>
                <w:ilvl w:val="0"/>
                <w:numId w:val="0"/>
              </w:numPr>
              <w:spacing w:before="2" w:line="364" w:lineRule="auto"/>
              <w:ind w:right="94" w:rightChars="0"/>
              <w:jc w:val="both"/>
              <w:rPr>
                <w:rFonts w:hint="eastAsia"/>
                <w:highlight w:val="none"/>
                <w:lang w:val="zh-CN" w:eastAsia="zh-CN"/>
              </w:rPr>
            </w:pPr>
            <w:r>
              <w:rPr>
                <w:rFonts w:hint="eastAsia"/>
                <w:highlight w:val="none"/>
                <w:lang w:val="zh-CN" w:eastAsia="zh-CN"/>
              </w:rPr>
              <w:t>2、供应商具有</w:t>
            </w:r>
            <w:r>
              <w:rPr>
                <w:rFonts w:hint="eastAsia"/>
                <w:strike w:val="0"/>
                <w:dstrike w:val="0"/>
                <w:color w:val="auto"/>
                <w:highlight w:val="none"/>
                <w:lang w:val="zh-CN" w:eastAsia="zh-CN"/>
              </w:rPr>
              <w:t>第三方征信机构出具的AAA及以上等级的企业信用等级报告或信用证书</w:t>
            </w:r>
            <w:r>
              <w:rPr>
                <w:rFonts w:hint="eastAsia"/>
                <w:strike w:val="0"/>
                <w:dstrike w:val="0"/>
                <w:color w:val="auto"/>
                <w:highlight w:val="none"/>
                <w:lang w:val="en-US" w:eastAsia="zh-CN"/>
              </w:rPr>
              <w:t>得5分</w:t>
            </w:r>
            <w:r>
              <w:rPr>
                <w:rFonts w:hint="eastAsia"/>
                <w:strike w:val="0"/>
                <w:dstrike w:val="0"/>
                <w:color w:val="auto"/>
                <w:highlight w:val="none"/>
                <w:lang w:val="zh-CN" w:eastAsia="zh-CN"/>
              </w:rPr>
              <w:t>（其中第三方征信机构征信业务经营备案证须经中国人民银行或其派出机构盖章确认，且信用报告或信用证书须在有效期内）。</w:t>
            </w:r>
          </w:p>
          <w:p>
            <w:pPr>
              <w:spacing w:line="360" w:lineRule="auto"/>
              <w:rPr>
                <w:rFonts w:hint="eastAsia" w:ascii="宋体" w:hAnsi="Times New Roman" w:eastAsia="宋体" w:cs="黑体"/>
                <w:bCs/>
                <w:snapToGrid w:val="0"/>
                <w:kern w:val="2"/>
                <w:sz w:val="21"/>
                <w:szCs w:val="21"/>
                <w:lang w:val="en-US" w:eastAsia="zh-CN" w:bidi="ar-SA"/>
              </w:rPr>
            </w:pPr>
            <w:r>
              <w:rPr>
                <w:rFonts w:hint="eastAsia"/>
                <w:highlight w:val="none"/>
                <w:lang w:val="zh-CN" w:eastAsia="zh-CN"/>
              </w:rPr>
              <w:t>注：提供证明材料复印件或扫描件或影印件并加盖供应商公章。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86" w:type="dxa"/>
            <w:vAlign w:val="center"/>
          </w:tcPr>
          <w:p>
            <w:pPr>
              <w:spacing w:line="360" w:lineRule="auto"/>
              <w:jc w:val="center"/>
              <w:rPr>
                <w:rFonts w:hint="eastAsia" w:ascii="宋体" w:eastAsia="宋体"/>
                <w:szCs w:val="21"/>
                <w:highlight w:val="none"/>
                <w:lang w:val="en-US" w:eastAsia="zh-CN"/>
              </w:rPr>
            </w:pPr>
            <w:r>
              <w:rPr>
                <w:rFonts w:hint="eastAsia" w:ascii="宋体"/>
                <w:szCs w:val="21"/>
                <w:highlight w:val="none"/>
                <w:lang w:val="en-US" w:eastAsia="zh-CN"/>
              </w:rPr>
              <w:t>3</w:t>
            </w:r>
          </w:p>
        </w:tc>
        <w:tc>
          <w:tcPr>
            <w:tcW w:w="990" w:type="dxa"/>
            <w:vAlign w:val="center"/>
          </w:tcPr>
          <w:p>
            <w:pPr>
              <w:spacing w:line="360" w:lineRule="auto"/>
              <w:jc w:val="center"/>
              <w:rPr>
                <w:rFonts w:hint="default" w:ascii="宋体" w:hAnsi="Times New Roman" w:eastAsia="宋体" w:cs="黑体"/>
                <w:bCs/>
                <w:snapToGrid w:val="0"/>
                <w:kern w:val="2"/>
                <w:sz w:val="21"/>
                <w:szCs w:val="21"/>
                <w:highlight w:val="none"/>
                <w:lang w:val="en-US" w:eastAsia="zh-CN" w:bidi="ar-SA"/>
              </w:rPr>
            </w:pPr>
            <w:r>
              <w:rPr>
                <w:rFonts w:hint="eastAsia" w:ascii="宋体" w:cs="黑体"/>
                <w:bCs/>
                <w:snapToGrid w:val="0"/>
                <w:kern w:val="2"/>
                <w:sz w:val="21"/>
                <w:szCs w:val="21"/>
                <w:highlight w:val="none"/>
                <w:lang w:val="en-US" w:eastAsia="zh-CN" w:bidi="ar-SA"/>
              </w:rPr>
              <w:t>质量</w:t>
            </w:r>
          </w:p>
        </w:tc>
        <w:tc>
          <w:tcPr>
            <w:tcW w:w="810" w:type="dxa"/>
            <w:vAlign w:val="center"/>
          </w:tcPr>
          <w:p>
            <w:pPr>
              <w:spacing w:line="360" w:lineRule="auto"/>
              <w:jc w:val="center"/>
              <w:rPr>
                <w:rFonts w:hint="default" w:ascii="宋体" w:hAnsi="Times New Roman" w:eastAsia="宋体" w:cs="黑体"/>
                <w:bCs/>
                <w:snapToGrid w:val="0"/>
                <w:kern w:val="2"/>
                <w:sz w:val="21"/>
                <w:szCs w:val="21"/>
                <w:highlight w:val="none"/>
                <w:lang w:val="en-US" w:eastAsia="zh-CN" w:bidi="ar-SA"/>
              </w:rPr>
            </w:pPr>
            <w:r>
              <w:rPr>
                <w:rFonts w:hint="eastAsia" w:ascii="宋体" w:cs="黑体"/>
                <w:bCs/>
                <w:snapToGrid w:val="0"/>
                <w:color w:val="auto"/>
                <w:szCs w:val="21"/>
                <w:highlight w:val="none"/>
                <w:lang w:val="en-US" w:eastAsia="zh-CN"/>
              </w:rPr>
              <w:t>8</w:t>
            </w:r>
            <w:r>
              <w:rPr>
                <w:rFonts w:hint="eastAsia" w:ascii="宋体" w:cs="黑体"/>
                <w:bCs/>
                <w:snapToGrid w:val="0"/>
                <w:color w:val="auto"/>
                <w:szCs w:val="21"/>
                <w:highlight w:val="none"/>
              </w:rPr>
              <w:t>分</w:t>
            </w:r>
          </w:p>
        </w:tc>
        <w:tc>
          <w:tcPr>
            <w:tcW w:w="6165" w:type="dxa"/>
            <w:vAlign w:val="center"/>
          </w:tcPr>
          <w:p>
            <w:pPr>
              <w:numPr>
                <w:ilvl w:val="0"/>
                <w:numId w:val="0"/>
              </w:numPr>
              <w:spacing w:line="360" w:lineRule="auto"/>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1、</w:t>
            </w:r>
            <w:r>
              <w:rPr>
                <w:rFonts w:hint="eastAsia" w:ascii="Times New Roman" w:hAnsi="Times New Roman" w:eastAsia="宋体" w:cs="Times New Roman"/>
                <w:kern w:val="2"/>
                <w:sz w:val="21"/>
                <w:highlight w:val="none"/>
                <w:lang w:val="en-US" w:eastAsia="zh-CN" w:bidi="ar-SA"/>
              </w:rPr>
              <w:t>供应商所提供的产品承诺“三包”的得</w:t>
            </w:r>
            <w:r>
              <w:rPr>
                <w:rFonts w:hint="eastAsia" w:cs="Times New Roman"/>
                <w:kern w:val="2"/>
                <w:sz w:val="21"/>
                <w:highlight w:val="none"/>
                <w:lang w:val="en-US" w:eastAsia="zh-CN" w:bidi="ar-SA"/>
              </w:rPr>
              <w:t>2</w:t>
            </w:r>
            <w:r>
              <w:rPr>
                <w:rFonts w:hint="eastAsia" w:ascii="Times New Roman" w:hAnsi="Times New Roman" w:eastAsia="宋体" w:cs="Times New Roman"/>
                <w:kern w:val="2"/>
                <w:sz w:val="21"/>
                <w:highlight w:val="none"/>
                <w:lang w:val="en-US" w:eastAsia="zh-CN" w:bidi="ar-SA"/>
              </w:rPr>
              <w:t>分</w:t>
            </w:r>
            <w:r>
              <w:rPr>
                <w:rFonts w:hint="eastAsia" w:cs="Times New Roman"/>
                <w:kern w:val="2"/>
                <w:sz w:val="21"/>
                <w:highlight w:val="none"/>
                <w:lang w:val="en-US" w:eastAsia="zh-CN" w:bidi="ar-SA"/>
              </w:rPr>
              <w:t>，最高2分。</w:t>
            </w:r>
          </w:p>
          <w:p>
            <w:pPr>
              <w:numPr>
                <w:ilvl w:val="0"/>
                <w:numId w:val="0"/>
              </w:numPr>
              <w:spacing w:line="360" w:lineRule="auto"/>
              <w:rPr>
                <w:rFonts w:hint="eastAsia"/>
                <w:highlight w:val="none"/>
                <w:lang w:val="en-US" w:eastAsia="zh-CN"/>
              </w:rPr>
            </w:pPr>
            <w:r>
              <w:rPr>
                <w:rFonts w:hint="eastAsia" w:cs="Times New Roman"/>
                <w:kern w:val="2"/>
                <w:sz w:val="21"/>
                <w:highlight w:val="none"/>
                <w:lang w:val="en-US" w:eastAsia="zh-CN" w:bidi="ar-SA"/>
              </w:rPr>
              <w:t>2</w:t>
            </w:r>
            <w:r>
              <w:rPr>
                <w:rFonts w:hint="eastAsia" w:ascii="Times New Roman" w:hAnsi="Times New Roman" w:eastAsia="宋体" w:cs="Times New Roman"/>
                <w:kern w:val="2"/>
                <w:sz w:val="21"/>
                <w:highlight w:val="none"/>
                <w:lang w:val="en-US" w:eastAsia="zh-CN" w:bidi="ar-SA"/>
              </w:rPr>
              <w:t>、</w:t>
            </w:r>
            <w:r>
              <w:rPr>
                <w:rFonts w:hint="eastAsia"/>
                <w:highlight w:val="none"/>
                <w:lang w:val="en-US" w:eastAsia="zh-CN"/>
              </w:rPr>
              <w:t>供应商提供大米类产品具有第三方机构出具的产品质量检测合格证明报告的得3分，最高3分。</w:t>
            </w:r>
          </w:p>
          <w:p>
            <w:pPr>
              <w:numPr>
                <w:ilvl w:val="0"/>
                <w:numId w:val="0"/>
              </w:numPr>
              <w:spacing w:line="360" w:lineRule="auto"/>
              <w:rPr>
                <w:rFonts w:hint="eastAsia"/>
                <w:lang w:val="en-US" w:eastAsia="zh-CN"/>
              </w:rPr>
            </w:pPr>
            <w:r>
              <w:rPr>
                <w:rFonts w:hint="eastAsia"/>
                <w:highlight w:val="none"/>
                <w:lang w:val="en-US" w:eastAsia="zh-CN"/>
              </w:rPr>
              <w:t>3、供应商提供食用油类具有第三方机构出具的产品质量检测合格证明报告的得3分，最高3分。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86" w:type="dxa"/>
            <w:vAlign w:val="center"/>
          </w:tcPr>
          <w:p>
            <w:pPr>
              <w:spacing w:line="360" w:lineRule="auto"/>
              <w:jc w:val="center"/>
              <w:rPr>
                <w:rFonts w:hint="eastAsia" w:ascii="宋体" w:eastAsia="宋体"/>
                <w:szCs w:val="21"/>
                <w:highlight w:val="none"/>
                <w:lang w:val="en-US" w:eastAsia="zh-CN"/>
              </w:rPr>
            </w:pPr>
            <w:r>
              <w:rPr>
                <w:rFonts w:hint="eastAsia" w:ascii="宋体"/>
                <w:szCs w:val="21"/>
                <w:highlight w:val="none"/>
                <w:lang w:val="en-US" w:eastAsia="zh-CN"/>
              </w:rPr>
              <w:t>4</w:t>
            </w:r>
          </w:p>
        </w:tc>
        <w:tc>
          <w:tcPr>
            <w:tcW w:w="990" w:type="dxa"/>
            <w:vAlign w:val="center"/>
          </w:tcPr>
          <w:p>
            <w:pPr>
              <w:spacing w:line="360" w:lineRule="auto"/>
              <w:jc w:val="center"/>
              <w:rPr>
                <w:rFonts w:hint="default" w:ascii="宋体" w:hAnsi="Times New Roman" w:eastAsia="宋体" w:cs="黑体"/>
                <w:bCs/>
                <w:snapToGrid w:val="0"/>
                <w:kern w:val="2"/>
                <w:sz w:val="21"/>
                <w:szCs w:val="21"/>
                <w:highlight w:val="none"/>
                <w:lang w:val="en-US" w:eastAsia="zh-CN" w:bidi="ar-SA"/>
              </w:rPr>
            </w:pPr>
            <w:r>
              <w:rPr>
                <w:rFonts w:hint="eastAsia"/>
                <w:highlight w:val="none"/>
                <w:lang w:val="en-US" w:eastAsia="zh-CN"/>
              </w:rPr>
              <w:t>商品水平</w:t>
            </w:r>
          </w:p>
        </w:tc>
        <w:tc>
          <w:tcPr>
            <w:tcW w:w="810" w:type="dxa"/>
            <w:vAlign w:val="center"/>
          </w:tcPr>
          <w:p>
            <w:pPr>
              <w:spacing w:line="360" w:lineRule="auto"/>
              <w:jc w:val="center"/>
              <w:rPr>
                <w:rFonts w:hint="default" w:ascii="宋体" w:hAnsi="Times New Roman" w:eastAsia="宋体" w:cs="黑体"/>
                <w:bCs/>
                <w:snapToGrid w:val="0"/>
                <w:kern w:val="2"/>
                <w:sz w:val="21"/>
                <w:szCs w:val="21"/>
                <w:highlight w:val="none"/>
                <w:lang w:val="en-US" w:eastAsia="zh-CN" w:bidi="ar-SA"/>
              </w:rPr>
            </w:pPr>
            <w:r>
              <w:rPr>
                <w:rFonts w:hint="eastAsia" w:ascii="宋体" w:cs="黑体"/>
                <w:bCs/>
                <w:snapToGrid w:val="0"/>
                <w:szCs w:val="21"/>
                <w:highlight w:val="none"/>
              </w:rPr>
              <w:t>15分</w:t>
            </w:r>
          </w:p>
        </w:tc>
        <w:tc>
          <w:tcPr>
            <w:tcW w:w="6165" w:type="dxa"/>
            <w:vAlign w:val="center"/>
          </w:tcPr>
          <w:p>
            <w:pPr>
              <w:widowControl w:val="0"/>
              <w:spacing w:before="2" w:line="364" w:lineRule="auto"/>
              <w:ind w:left="104" w:leftChars="0" w:right="94" w:rightChars="0"/>
              <w:jc w:val="both"/>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r>
              <w:rPr>
                <w:rFonts w:hint="eastAsia" w:ascii="Times New Roman" w:hAnsi="Times New Roman" w:eastAsia="宋体" w:cs="Times New Roman"/>
                <w:highlight w:val="none"/>
                <w:lang w:val="en-US" w:eastAsia="zh-CN"/>
              </w:rPr>
              <w:t>、供应商提供的商品搭配合理、档次高，且根据采购人员工特色有创新性</w:t>
            </w:r>
            <w:r>
              <w:rPr>
                <w:rFonts w:hint="default" w:ascii="Times New Roman" w:hAnsi="Times New Roman" w:eastAsia="宋体" w:cs="Times New Roman"/>
                <w:highlight w:val="none"/>
                <w:lang w:val="en-US" w:eastAsia="zh-CN"/>
              </w:rPr>
              <w:t>的，得</w:t>
            </w:r>
            <w:r>
              <w:rPr>
                <w:rFonts w:hint="eastAsia" w:ascii="Times New Roman" w:hAnsi="Times New Roman" w:eastAsia="宋体" w:cs="Times New Roman"/>
                <w:highlight w:val="none"/>
                <w:lang w:val="en-US" w:eastAsia="zh-CN"/>
              </w:rPr>
              <w:t xml:space="preserve"> 15</w:t>
            </w:r>
            <w:r>
              <w:rPr>
                <w:rFonts w:hint="default" w:ascii="Times New Roman" w:hAnsi="Times New Roman" w:eastAsia="宋体" w:cs="Times New Roman"/>
                <w:highlight w:val="none"/>
                <w:lang w:val="en-US" w:eastAsia="zh-CN"/>
              </w:rPr>
              <w:t xml:space="preserve"> 分； </w:t>
            </w:r>
          </w:p>
          <w:p>
            <w:pPr>
              <w:widowControl w:val="0"/>
              <w:spacing w:before="2" w:line="364" w:lineRule="auto"/>
              <w:ind w:left="104" w:leftChars="0" w:right="94" w:rightChars="0"/>
              <w:jc w:val="both"/>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2、供应商提供的商品搭配比较合理、档次较高，得</w:t>
            </w:r>
            <w:r>
              <w:rPr>
                <w:rFonts w:hint="eastAsia" w:ascii="Times New Roman" w:hAnsi="Times New Roman" w:eastAsia="宋体" w:cs="Times New Roman"/>
                <w:highlight w:val="none"/>
                <w:lang w:val="en-US" w:eastAsia="zh-CN"/>
              </w:rPr>
              <w:t>12</w:t>
            </w:r>
            <w:r>
              <w:rPr>
                <w:rFonts w:hint="default" w:ascii="Times New Roman" w:hAnsi="Times New Roman" w:eastAsia="宋体" w:cs="Times New Roman"/>
                <w:highlight w:val="none"/>
                <w:lang w:val="en-US" w:eastAsia="zh-CN"/>
              </w:rPr>
              <w:t xml:space="preserve">分； </w:t>
            </w:r>
          </w:p>
          <w:p>
            <w:pPr>
              <w:widowControl w:val="0"/>
              <w:spacing w:before="2" w:line="364" w:lineRule="auto"/>
              <w:ind w:left="104" w:leftChars="0" w:right="94" w:right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3、供应商提供的商品搭配、档次不高的，得</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highlight w:val="none"/>
                <w:lang w:val="en-US" w:eastAsia="zh-CN"/>
              </w:rPr>
              <w:t>分；</w:t>
            </w:r>
          </w:p>
          <w:p>
            <w:pPr>
              <w:widowControl w:val="0"/>
              <w:spacing w:before="2" w:line="364" w:lineRule="auto"/>
              <w:ind w:left="104" w:leftChars="0" w:right="94" w:rightChars="0"/>
              <w:jc w:val="both"/>
              <w:rPr>
                <w:rFonts w:ascii="宋体" w:hAnsi="Times New Roman" w:eastAsia="宋体" w:cs="黑体"/>
                <w:bCs/>
                <w:snapToGrid w:val="0"/>
                <w:kern w:val="2"/>
                <w:sz w:val="21"/>
                <w:szCs w:val="21"/>
                <w:highlight w:val="none"/>
                <w:lang w:val="en-US" w:eastAsia="zh-CN" w:bidi="ar-SA"/>
              </w:rPr>
            </w:pPr>
            <w:r>
              <w:rPr>
                <w:rFonts w:hint="default" w:ascii="Times New Roman" w:hAnsi="Times New Roman" w:eastAsia="宋体" w:cs="Times New Roman"/>
                <w:highlight w:val="none"/>
                <w:lang w:val="en-US" w:eastAsia="zh-CN"/>
              </w:rPr>
              <w:t xml:space="preserve">4、差或没有提供的，不得分。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586" w:type="dxa"/>
            <w:vAlign w:val="center"/>
          </w:tcPr>
          <w:p>
            <w:pPr>
              <w:spacing w:line="360" w:lineRule="auto"/>
              <w:jc w:val="center"/>
              <w:rPr>
                <w:rFonts w:hint="eastAsia" w:ascii="宋体" w:eastAsia="宋体" w:cs="黑体"/>
                <w:bCs/>
                <w:snapToGrid w:val="0"/>
                <w:szCs w:val="21"/>
                <w:highlight w:val="none"/>
                <w:lang w:val="en-US" w:eastAsia="zh-CN"/>
              </w:rPr>
            </w:pPr>
            <w:r>
              <w:rPr>
                <w:rFonts w:hint="eastAsia" w:ascii="宋体" w:cs="黑体"/>
                <w:bCs/>
                <w:snapToGrid w:val="0"/>
                <w:szCs w:val="21"/>
                <w:highlight w:val="none"/>
                <w:lang w:val="en-US" w:eastAsia="zh-CN"/>
              </w:rPr>
              <w:t>5</w:t>
            </w:r>
          </w:p>
        </w:tc>
        <w:tc>
          <w:tcPr>
            <w:tcW w:w="990" w:type="dxa"/>
            <w:vAlign w:val="center"/>
          </w:tcPr>
          <w:p>
            <w:pPr>
              <w:spacing w:line="360" w:lineRule="auto"/>
              <w:jc w:val="center"/>
              <w:rPr>
                <w:rFonts w:hint="default" w:ascii="宋体" w:hAnsi="Times New Roman" w:eastAsia="宋体" w:cs="黑体"/>
                <w:bCs/>
                <w:snapToGrid w:val="0"/>
                <w:kern w:val="2"/>
                <w:sz w:val="21"/>
                <w:szCs w:val="21"/>
                <w:lang w:val="en-US" w:eastAsia="zh-CN" w:bidi="ar-SA"/>
              </w:rPr>
            </w:pPr>
            <w:r>
              <w:rPr>
                <w:rFonts w:hint="eastAsia"/>
                <w:lang w:val="en-US" w:eastAsia="zh-CN"/>
              </w:rPr>
              <w:t>售后服务</w:t>
            </w:r>
          </w:p>
        </w:tc>
        <w:tc>
          <w:tcPr>
            <w:tcW w:w="810" w:type="dxa"/>
            <w:vAlign w:val="center"/>
          </w:tcPr>
          <w:p>
            <w:pPr>
              <w:spacing w:line="360" w:lineRule="auto"/>
              <w:jc w:val="center"/>
              <w:rPr>
                <w:rFonts w:hint="default" w:ascii="宋体" w:hAnsi="Times New Roman" w:eastAsia="宋体" w:cs="黑体"/>
                <w:bCs/>
                <w:snapToGrid w:val="0"/>
                <w:color w:val="auto"/>
                <w:kern w:val="2"/>
                <w:sz w:val="21"/>
                <w:szCs w:val="21"/>
                <w:lang w:val="en-US" w:eastAsia="zh-CN" w:bidi="ar-SA"/>
              </w:rPr>
            </w:pPr>
            <w:r>
              <w:rPr>
                <w:rFonts w:hint="eastAsia" w:ascii="宋体" w:cs="黑体"/>
                <w:bCs/>
                <w:snapToGrid w:val="0"/>
                <w:color w:val="auto"/>
                <w:szCs w:val="21"/>
                <w:lang w:val="en-US" w:eastAsia="zh-CN"/>
              </w:rPr>
              <w:t>13</w:t>
            </w:r>
            <w:r>
              <w:rPr>
                <w:rFonts w:hint="eastAsia" w:ascii="宋体" w:cs="黑体"/>
                <w:bCs/>
                <w:snapToGrid w:val="0"/>
                <w:color w:val="auto"/>
                <w:szCs w:val="21"/>
              </w:rPr>
              <w:t>分</w:t>
            </w:r>
          </w:p>
        </w:tc>
        <w:tc>
          <w:tcPr>
            <w:tcW w:w="6165" w:type="dxa"/>
            <w:vAlign w:val="center"/>
          </w:tcPr>
          <w:p>
            <w:pPr>
              <w:widowControl w:val="0"/>
              <w:spacing w:before="2" w:line="364" w:lineRule="auto"/>
              <w:ind w:right="94" w:rightChars="0"/>
              <w:jc w:val="both"/>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根据供应商服务的便捷性（具有门店场所及线上服务情况），售后服务承</w:t>
            </w:r>
            <w:r>
              <w:rPr>
                <w:rFonts w:hint="default" w:ascii="Times New Roman" w:hAnsi="Times New Roman" w:eastAsia="宋体" w:cs="Times New Roman"/>
                <w:highlight w:val="none"/>
                <w:lang w:val="en-US" w:eastAsia="zh-CN"/>
              </w:rPr>
              <w:t xml:space="preserve">诺等方面进行综合评分： </w:t>
            </w:r>
          </w:p>
          <w:p>
            <w:pPr>
              <w:widowControl w:val="0"/>
              <w:spacing w:before="2" w:line="364" w:lineRule="auto"/>
              <w:ind w:left="104" w:leftChars="0" w:right="94" w:rightChars="0"/>
              <w:jc w:val="both"/>
              <w:rPr>
                <w:rFonts w:hint="eastAsia" w:ascii="Times New Roman" w:hAnsi="Times New Roman" w:eastAsia="宋体" w:cs="Times New Roman"/>
                <w:highlight w:val="none"/>
                <w:lang w:val="en-US" w:eastAsia="zh-CN"/>
              </w:rPr>
            </w:pPr>
            <w:r>
              <w:rPr>
                <w:rFonts w:hint="eastAsia" w:cs="Times New Roman"/>
                <w:highlight w:val="none"/>
                <w:lang w:val="en-US" w:eastAsia="zh-CN"/>
              </w:rPr>
              <w:t>1、</w:t>
            </w:r>
            <w:r>
              <w:rPr>
                <w:rFonts w:hint="default" w:ascii="Times New Roman" w:hAnsi="Times New Roman" w:eastAsia="宋体" w:cs="Times New Roman"/>
                <w:highlight w:val="none"/>
                <w:lang w:val="en-US" w:eastAsia="zh-CN"/>
              </w:rPr>
              <w:t>内容详细，科学合理，服务内容针对性强的，得</w:t>
            </w:r>
            <w:r>
              <w:rPr>
                <w:rFonts w:hint="eastAsia" w:ascii="Times New Roman" w:hAnsi="Times New Roman" w:eastAsia="宋体" w:cs="Times New Roman"/>
                <w:highlight w:val="none"/>
                <w:lang w:val="en-US" w:eastAsia="zh-CN"/>
              </w:rPr>
              <w:t xml:space="preserve"> </w:t>
            </w:r>
            <w:r>
              <w:rPr>
                <w:rFonts w:hint="eastAsia" w:cs="Times New Roman"/>
                <w:highlight w:val="none"/>
                <w:lang w:val="en-US" w:eastAsia="zh-CN"/>
              </w:rPr>
              <w:t>13</w:t>
            </w:r>
            <w:r>
              <w:rPr>
                <w:rFonts w:hint="eastAsia"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lang w:val="en-US" w:eastAsia="zh-CN"/>
              </w:rPr>
              <w:t xml:space="preserve">分； </w:t>
            </w:r>
          </w:p>
          <w:p>
            <w:pPr>
              <w:widowControl w:val="0"/>
              <w:spacing w:before="2" w:line="364" w:lineRule="auto"/>
              <w:ind w:left="104" w:leftChars="0" w:right="94" w:rightChars="0"/>
              <w:jc w:val="both"/>
              <w:rPr>
                <w:rFonts w:hint="eastAsia" w:ascii="Times New Roman" w:hAnsi="Times New Roman" w:eastAsia="宋体" w:cs="Times New Roman"/>
                <w:highlight w:val="none"/>
                <w:lang w:val="en-US" w:eastAsia="zh-CN"/>
              </w:rPr>
            </w:pPr>
            <w:r>
              <w:rPr>
                <w:rFonts w:hint="eastAsia" w:cs="Times New Roman"/>
                <w:highlight w:val="none"/>
                <w:lang w:val="en-US" w:eastAsia="zh-CN"/>
              </w:rPr>
              <w:t>2、</w:t>
            </w:r>
            <w:r>
              <w:rPr>
                <w:rFonts w:hint="default" w:ascii="Times New Roman" w:hAnsi="Times New Roman" w:eastAsia="宋体" w:cs="Times New Roman"/>
                <w:highlight w:val="none"/>
                <w:lang w:val="en-US" w:eastAsia="zh-CN"/>
              </w:rPr>
              <w:t>内容较详细，基本科学合理，服务内容针对性较强的，得</w:t>
            </w:r>
            <w:r>
              <w:rPr>
                <w:rFonts w:hint="eastAsia" w:ascii="Times New Roman" w:hAnsi="Times New Roman" w:eastAsia="宋体" w:cs="Times New Roman"/>
                <w:highlight w:val="none"/>
                <w:lang w:val="en-US" w:eastAsia="zh-CN"/>
              </w:rPr>
              <w:t xml:space="preserve"> </w:t>
            </w:r>
            <w:r>
              <w:rPr>
                <w:rFonts w:hint="eastAsia" w:cs="Times New Roman"/>
                <w:highlight w:val="none"/>
                <w:lang w:val="en-US" w:eastAsia="zh-CN"/>
              </w:rPr>
              <w:t>10</w:t>
            </w:r>
            <w:r>
              <w:rPr>
                <w:rFonts w:hint="eastAsia"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lang w:val="en-US" w:eastAsia="zh-CN"/>
              </w:rPr>
              <w:t xml:space="preserve">分； </w:t>
            </w:r>
          </w:p>
          <w:p>
            <w:pPr>
              <w:widowControl w:val="0"/>
              <w:spacing w:before="2" w:line="364" w:lineRule="auto"/>
              <w:ind w:left="104" w:leftChars="0" w:right="94" w:rightChars="0"/>
              <w:jc w:val="both"/>
              <w:rPr>
                <w:rFonts w:hint="default" w:ascii="Times New Roman" w:hAnsi="Times New Roman" w:eastAsia="宋体" w:cs="Times New Roman"/>
                <w:highlight w:val="none"/>
                <w:lang w:val="en-US" w:eastAsia="zh-CN"/>
              </w:rPr>
            </w:pPr>
            <w:r>
              <w:rPr>
                <w:rFonts w:hint="eastAsia" w:cs="Times New Roman"/>
                <w:highlight w:val="none"/>
                <w:lang w:val="en-US" w:eastAsia="zh-CN"/>
              </w:rPr>
              <w:t>3、</w:t>
            </w:r>
            <w:r>
              <w:rPr>
                <w:rFonts w:hint="default" w:ascii="Times New Roman" w:hAnsi="Times New Roman" w:eastAsia="宋体" w:cs="Times New Roman"/>
                <w:highlight w:val="none"/>
                <w:lang w:val="en-US" w:eastAsia="zh-CN"/>
              </w:rPr>
              <w:t>满足项目基本需求的，得</w:t>
            </w:r>
            <w:r>
              <w:rPr>
                <w:rFonts w:hint="eastAsia" w:cs="Times New Roman"/>
                <w:highlight w:val="none"/>
                <w:lang w:val="en-US" w:eastAsia="zh-CN"/>
              </w:rPr>
              <w:t>7</w:t>
            </w:r>
            <w:r>
              <w:rPr>
                <w:rFonts w:hint="default" w:ascii="Times New Roman" w:hAnsi="Times New Roman" w:eastAsia="宋体" w:cs="Times New Roman"/>
                <w:highlight w:val="none"/>
                <w:lang w:val="en-US" w:eastAsia="zh-CN"/>
              </w:rPr>
              <w:t xml:space="preserve">分； </w:t>
            </w:r>
          </w:p>
          <w:p>
            <w:pPr>
              <w:widowControl w:val="0"/>
              <w:spacing w:before="2" w:line="364" w:lineRule="auto"/>
              <w:ind w:left="104" w:leftChars="0" w:right="94" w:rightChars="0"/>
              <w:jc w:val="both"/>
              <w:rPr>
                <w:rFonts w:ascii="宋体" w:hAnsi="Times New Roman" w:eastAsia="宋体" w:cs="黑体"/>
                <w:bCs/>
                <w:snapToGrid w:val="0"/>
                <w:color w:val="auto"/>
                <w:kern w:val="2"/>
                <w:sz w:val="21"/>
                <w:szCs w:val="21"/>
                <w:lang w:val="en-US" w:eastAsia="zh-CN" w:bidi="ar-SA"/>
              </w:rPr>
            </w:pPr>
            <w:r>
              <w:rPr>
                <w:rFonts w:hint="eastAsia" w:cs="Times New Roman"/>
                <w:highlight w:val="none"/>
                <w:lang w:val="en-US" w:eastAsia="zh-CN"/>
              </w:rPr>
              <w:t>4、</w:t>
            </w:r>
            <w:r>
              <w:rPr>
                <w:rFonts w:hint="default" w:ascii="Times New Roman" w:hAnsi="Times New Roman" w:eastAsia="宋体" w:cs="Times New Roman"/>
                <w:highlight w:val="none"/>
                <w:lang w:val="en-US" w:eastAsia="zh-CN"/>
              </w:rPr>
              <w:t xml:space="preserve">差或未提供的，不得分。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586" w:type="dxa"/>
            <w:vAlign w:val="center"/>
          </w:tcPr>
          <w:p>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6</w:t>
            </w:r>
          </w:p>
        </w:tc>
        <w:tc>
          <w:tcPr>
            <w:tcW w:w="990" w:type="dxa"/>
            <w:vAlign w:val="center"/>
          </w:tcPr>
          <w:p>
            <w:pPr>
              <w:spacing w:line="360" w:lineRule="auto"/>
              <w:rPr>
                <w:rFonts w:hint="default" w:ascii="宋体" w:hAnsi="Times New Roman" w:eastAsia="宋体" w:cs="黑体"/>
                <w:bCs/>
                <w:snapToGrid w:val="0"/>
                <w:kern w:val="2"/>
                <w:sz w:val="21"/>
                <w:szCs w:val="21"/>
                <w:lang w:val="en-US" w:eastAsia="zh-CN" w:bidi="ar-SA"/>
              </w:rPr>
            </w:pPr>
            <w:r>
              <w:rPr>
                <w:rFonts w:hint="eastAsia"/>
                <w:lang w:val="en-US" w:eastAsia="zh-CN"/>
              </w:rPr>
              <w:t>粮油额度优惠</w:t>
            </w:r>
          </w:p>
        </w:tc>
        <w:tc>
          <w:tcPr>
            <w:tcW w:w="810" w:type="dxa"/>
            <w:vAlign w:val="center"/>
          </w:tcPr>
          <w:p>
            <w:pPr>
              <w:spacing w:line="360" w:lineRule="auto"/>
              <w:jc w:val="center"/>
              <w:rPr>
                <w:rFonts w:hint="default" w:ascii="宋体" w:hAnsi="Times New Roman" w:eastAsia="宋体" w:cs="黑体"/>
                <w:bCs/>
                <w:snapToGrid w:val="0"/>
                <w:kern w:val="2"/>
                <w:sz w:val="21"/>
                <w:szCs w:val="21"/>
                <w:lang w:val="en-US" w:eastAsia="zh-CN" w:bidi="ar-SA"/>
              </w:rPr>
            </w:pPr>
            <w:r>
              <w:rPr>
                <w:rFonts w:hint="eastAsia" w:ascii="宋体" w:cs="黑体"/>
                <w:bCs/>
                <w:snapToGrid w:val="0"/>
                <w:szCs w:val="21"/>
                <w:lang w:val="en-US" w:eastAsia="zh-CN"/>
              </w:rPr>
              <w:t>30</w:t>
            </w:r>
            <w:r>
              <w:rPr>
                <w:rFonts w:hint="eastAsia" w:ascii="宋体" w:cs="黑体"/>
                <w:bCs/>
                <w:snapToGrid w:val="0"/>
                <w:szCs w:val="21"/>
              </w:rPr>
              <w:t>分</w:t>
            </w:r>
          </w:p>
        </w:tc>
        <w:tc>
          <w:tcPr>
            <w:tcW w:w="6165" w:type="dxa"/>
            <w:vAlign w:val="center"/>
          </w:tcPr>
          <w:p>
            <w:pPr>
              <w:widowControl w:val="0"/>
              <w:numPr>
                <w:ilvl w:val="0"/>
                <w:numId w:val="7"/>
              </w:numPr>
              <w:spacing w:before="2" w:line="364" w:lineRule="auto"/>
              <w:ind w:left="104" w:leftChars="0" w:right="94" w:rightChars="0"/>
              <w:jc w:val="both"/>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粮油额达到560元/人，得10分，少于560元/人或未提供根据粮油额度值的不得分</w:t>
            </w:r>
            <w:r>
              <w:rPr>
                <w:rFonts w:hint="eastAsia" w:eastAsia="宋体" w:cs="Times New Roman"/>
                <w:highlight w:val="none"/>
                <w:lang w:val="en-US" w:eastAsia="zh-CN"/>
              </w:rPr>
              <w:t>。</w:t>
            </w:r>
          </w:p>
          <w:p>
            <w:pPr>
              <w:widowControl w:val="0"/>
              <w:numPr>
                <w:ilvl w:val="0"/>
                <w:numId w:val="7"/>
              </w:numPr>
              <w:spacing w:before="2" w:line="364" w:lineRule="auto"/>
              <w:ind w:left="104" w:leftChars="0" w:right="94" w:rightChars="0"/>
              <w:jc w:val="both"/>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供应商提供的粮油额达到560元/人后，每高出1 元，得</w:t>
            </w:r>
            <w:r>
              <w:rPr>
                <w:rFonts w:hint="eastAsia" w:ascii="Times New Roman" w:hAnsi="Times New Roman" w:eastAsia="宋体" w:cs="Times New Roman"/>
                <w:color w:val="auto"/>
                <w:highlight w:val="none"/>
                <w:lang w:val="en-US" w:eastAsia="zh-CN"/>
              </w:rPr>
              <w:t>0.5</w:t>
            </w:r>
            <w:r>
              <w:rPr>
                <w:rFonts w:hint="eastAsia" w:ascii="Times New Roman" w:hAnsi="Times New Roman" w:eastAsia="宋体" w:cs="Times New Roman"/>
                <w:highlight w:val="none"/>
                <w:lang w:val="en-US" w:eastAsia="zh-CN"/>
              </w:rPr>
              <w:t>分，最高得20分。</w:t>
            </w:r>
          </w:p>
          <w:p>
            <w:pPr>
              <w:widowControl w:val="0"/>
              <w:spacing w:before="2" w:line="364" w:lineRule="auto"/>
              <w:ind w:left="104" w:leftChars="0" w:right="94" w:rightChars="0"/>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注</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strike w:val="0"/>
                <w:dstrike w:val="0"/>
                <w:color w:val="auto"/>
                <w:highlight w:val="none"/>
                <w:lang w:val="en-US" w:eastAsia="zh-CN"/>
              </w:rPr>
              <w:t>1 、本项目最低粮油额为</w:t>
            </w:r>
            <w:r>
              <w:rPr>
                <w:rFonts w:hint="eastAsia" w:cs="Times New Roman"/>
                <w:strike w:val="0"/>
                <w:dstrike w:val="0"/>
                <w:color w:val="auto"/>
                <w:highlight w:val="none"/>
                <w:lang w:val="en-US" w:eastAsia="zh-CN"/>
              </w:rPr>
              <w:t>56</w:t>
            </w:r>
            <w:r>
              <w:rPr>
                <w:rFonts w:hint="eastAsia" w:ascii="Times New Roman" w:hAnsi="Times New Roman" w:eastAsia="宋体" w:cs="Times New Roman"/>
                <w:strike w:val="0"/>
                <w:dstrike w:val="0"/>
                <w:color w:val="auto"/>
                <w:highlight w:val="none"/>
                <w:lang w:val="en-US" w:eastAsia="zh-CN"/>
              </w:rPr>
              <w:t>0元/人。</w:t>
            </w:r>
          </w:p>
          <w:p>
            <w:pPr>
              <w:spacing w:line="360" w:lineRule="auto"/>
              <w:ind w:firstLine="420" w:firstLineChars="200"/>
              <w:rPr>
                <w:rFonts w:hint="eastAsia" w:ascii="宋体" w:hAnsi="Times New Roman" w:eastAsia="宋体" w:cs="黑体"/>
                <w:bCs/>
                <w:snapToGrid w:val="0"/>
                <w:kern w:val="2"/>
                <w:sz w:val="21"/>
                <w:szCs w:val="21"/>
                <w:lang w:val="en-US" w:eastAsia="zh-CN" w:bidi="ar-SA"/>
              </w:rPr>
            </w:pPr>
            <w:r>
              <w:rPr>
                <w:rFonts w:hint="eastAsia" w:ascii="Times New Roman" w:hAnsi="Times New Roman" w:eastAsia="宋体" w:cs="Times New Roman"/>
                <w:lang w:val="en-US" w:eastAsia="zh-CN"/>
              </w:rPr>
              <w:t>2、磋商文件中需注明粮油额度值。（格式见附件）</w:t>
            </w:r>
          </w:p>
        </w:tc>
      </w:tr>
    </w:tbl>
    <w:p/>
    <w:p>
      <w:pPr>
        <w:spacing w:line="360" w:lineRule="auto"/>
        <w:ind w:firstLine="422" w:firstLineChars="200"/>
        <w:rPr>
          <w:rFonts w:ascii="宋体" w:cs="宋体"/>
          <w:b/>
          <w:szCs w:val="21"/>
        </w:rPr>
      </w:pPr>
      <w:r>
        <w:rPr>
          <w:rFonts w:hint="eastAsia" w:ascii="宋体" w:hAnsi="宋体" w:cs="宋体"/>
          <w:b/>
          <w:szCs w:val="21"/>
        </w:rPr>
        <w:t>备注：</w:t>
      </w:r>
    </w:p>
    <w:p>
      <w:pPr>
        <w:spacing w:line="360" w:lineRule="auto"/>
        <w:ind w:firstLine="422" w:firstLineChars="200"/>
        <w:rPr>
          <w:rFonts w:ascii="宋体" w:cs="宋体"/>
          <w:b/>
          <w:snapToGrid w:val="0"/>
          <w:kern w:val="0"/>
          <w:szCs w:val="21"/>
        </w:rPr>
      </w:pPr>
      <w:r>
        <w:rPr>
          <w:rFonts w:hint="eastAsia" w:ascii="宋体" w:hAnsi="宋体" w:cs="宋体"/>
          <w:b/>
          <w:szCs w:val="21"/>
        </w:rPr>
        <w:t>（</w:t>
      </w:r>
      <w:r>
        <w:rPr>
          <w:rFonts w:ascii="宋体" w:hAnsi="宋体" w:cs="宋体"/>
          <w:b/>
          <w:szCs w:val="21"/>
        </w:rPr>
        <w:t>1</w:t>
      </w:r>
      <w:r>
        <w:rPr>
          <w:rFonts w:hint="eastAsia" w:ascii="宋体" w:hAnsi="宋体" w:cs="宋体"/>
          <w:b/>
          <w:szCs w:val="21"/>
        </w:rPr>
        <w:t>）各磋商小组成员按以上评分项目进行评判，</w:t>
      </w:r>
      <w:r>
        <w:rPr>
          <w:rFonts w:hint="eastAsia" w:ascii="宋体" w:hAnsi="宋体" w:cs="宋体"/>
          <w:b/>
          <w:snapToGrid w:val="0"/>
          <w:kern w:val="0"/>
          <w:szCs w:val="21"/>
        </w:rPr>
        <w:t>磋商小组各成员应当独立对每个有效供应商的响应情况进行评价、打分，然后汇总每个供应商每项评分因素的得分。各供应商的最终得分为所有磋商小组成员评分的平均值（平均值计算精确至小数点后二位，小数点后第三位四舍五入）。</w:t>
      </w:r>
    </w:p>
    <w:p>
      <w:pPr>
        <w:spacing w:line="360" w:lineRule="auto"/>
        <w:ind w:firstLine="316" w:firstLineChars="150"/>
        <w:rPr>
          <w:rFonts w:ascii="宋体" w:cs="宋体"/>
          <w:b/>
          <w:szCs w:val="21"/>
        </w:rPr>
      </w:pPr>
      <w:r>
        <w:rPr>
          <w:rFonts w:hint="eastAsia" w:ascii="宋体" w:hAnsi="宋体" w:cs="宋体"/>
          <w:b/>
          <w:szCs w:val="21"/>
        </w:rPr>
        <w:t>（</w:t>
      </w:r>
      <w:r>
        <w:rPr>
          <w:rFonts w:hint="eastAsia" w:ascii="宋体" w:hAnsi="宋体" w:cs="宋体"/>
          <w:b/>
          <w:szCs w:val="21"/>
          <w:lang w:val="en-US" w:eastAsia="zh-CN"/>
        </w:rPr>
        <w:t>2</w:t>
      </w:r>
      <w:r>
        <w:rPr>
          <w:rFonts w:hint="eastAsia" w:ascii="宋体" w:hAnsi="宋体" w:cs="宋体"/>
          <w:b/>
          <w:szCs w:val="21"/>
        </w:rPr>
        <w:t>）供应商提供的业绩证明材料要能清晰反映业绩评分的实质内容，否则磋商小组不予认可。</w:t>
      </w:r>
    </w:p>
    <w:p>
      <w:pPr>
        <w:spacing w:line="360" w:lineRule="auto"/>
        <w:ind w:firstLine="310" w:firstLineChars="147"/>
        <w:rPr>
          <w:rFonts w:ascii="宋体"/>
          <w:szCs w:val="21"/>
        </w:rPr>
      </w:pPr>
      <w:r>
        <w:rPr>
          <w:rFonts w:hint="eastAsia" w:ascii="宋体" w:hAnsi="宋体" w:cs="宋体"/>
          <w:b/>
          <w:szCs w:val="21"/>
        </w:rPr>
        <w:t>（</w:t>
      </w:r>
      <w:r>
        <w:rPr>
          <w:rFonts w:hint="eastAsia" w:ascii="宋体" w:hAnsi="宋体" w:cs="宋体"/>
          <w:b/>
          <w:szCs w:val="21"/>
          <w:lang w:val="en-US" w:eastAsia="zh-CN"/>
        </w:rPr>
        <w:t>3</w:t>
      </w:r>
      <w:r>
        <w:rPr>
          <w:rFonts w:hint="eastAsia" w:ascii="宋体" w:hAnsi="宋体" w:cs="宋体"/>
          <w:b/>
          <w:szCs w:val="21"/>
        </w:rPr>
        <w:t>）以上评分项中要求供应商提供复印件或影印件等相关证明材料的，相关证明材料均须加盖供应商公章，否则该项均不得分。</w:t>
      </w:r>
      <w:r>
        <w:rPr>
          <w:rFonts w:ascii="宋体" w:hAnsi="宋体"/>
          <w:szCs w:val="21"/>
        </w:rPr>
        <w:t xml:space="preserve">   </w:t>
      </w:r>
    </w:p>
    <w:p>
      <w:pPr>
        <w:spacing w:line="480" w:lineRule="exact"/>
        <w:rPr>
          <w:rFonts w:ascii="宋体"/>
          <w:szCs w:val="21"/>
        </w:rPr>
      </w:pPr>
      <w:r>
        <w:rPr>
          <w:rFonts w:ascii="宋体" w:hAnsi="宋体"/>
          <w:szCs w:val="21"/>
        </w:rPr>
        <w:t xml:space="preserve">  </w:t>
      </w:r>
      <w:r>
        <w:rPr>
          <w:rFonts w:ascii="宋体" w:hAnsi="宋体"/>
          <w:b/>
          <w:bCs/>
          <w:szCs w:val="21"/>
        </w:rPr>
        <w:t xml:space="preserve"> 2</w:t>
      </w:r>
      <w:r>
        <w:rPr>
          <w:rFonts w:hint="eastAsia" w:ascii="宋体" w:hAnsi="宋体"/>
          <w:b/>
          <w:bCs/>
          <w:szCs w:val="21"/>
        </w:rPr>
        <w:t>6</w:t>
      </w:r>
      <w:r>
        <w:rPr>
          <w:rFonts w:hint="eastAsia" w:ascii="宋体" w:hAnsi="宋体"/>
          <w:b/>
          <w:bCs/>
          <w:szCs w:val="21"/>
          <w:lang w:eastAsia="zh-CN"/>
        </w:rPr>
        <w:t>、</w:t>
      </w:r>
      <w:r>
        <w:rPr>
          <w:rFonts w:hint="eastAsia" w:ascii="宋体" w:hAnsi="宋体"/>
          <w:b/>
          <w:bCs/>
          <w:szCs w:val="21"/>
        </w:rPr>
        <w:t>澄清及错误修正</w:t>
      </w:r>
    </w:p>
    <w:p>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w:t>
      </w:r>
      <w:r>
        <w:rPr>
          <w:rFonts w:hint="eastAsia" w:ascii="宋体" w:hAnsi="宋体"/>
          <w:szCs w:val="21"/>
        </w:rPr>
        <w:t>通过电子交易系统</w:t>
      </w:r>
      <w:r>
        <w:rPr>
          <w:rFonts w:hint="eastAsia"/>
          <w:szCs w:val="21"/>
        </w:rPr>
        <w:t>要求供应商对所提交响应文件中不明确内容进行书面澄清或说明，或者对细微偏差进行补正。有关澄清说明与答复，供应商应在磋商小组规定时间内</w:t>
      </w:r>
      <w:r>
        <w:rPr>
          <w:rFonts w:hint="eastAsia" w:ascii="宋体" w:hAnsi="宋体"/>
          <w:szCs w:val="21"/>
        </w:rPr>
        <w:t>通过电子交易系统</w:t>
      </w:r>
      <w:r>
        <w:rPr>
          <w:rFonts w:hint="eastAsia"/>
          <w:szCs w:val="21"/>
        </w:rPr>
        <w:t>按磋商文件的约定进行签署。磋商小组不接受供应商主动</w:t>
      </w:r>
      <w:r>
        <w:rPr>
          <w:rFonts w:hint="eastAsia" w:ascii="宋体" w:hAnsi="宋体"/>
          <w:szCs w:val="21"/>
          <w:lang w:val="zh-CN"/>
        </w:rPr>
        <w:t>提出的澄清、说明或补正。</w:t>
      </w:r>
    </w:p>
    <w:p>
      <w:pPr>
        <w:autoSpaceDE w:val="0"/>
        <w:autoSpaceDN w:val="0"/>
        <w:adjustRightInd w:val="0"/>
        <w:snapToGrid w:val="0"/>
        <w:spacing w:line="480" w:lineRule="exact"/>
        <w:ind w:firstLine="411" w:firstLineChars="196"/>
        <w:rPr>
          <w:rFonts w:ascii="宋体" w:hAnsi="宋体"/>
          <w:b/>
          <w:bCs/>
          <w:szCs w:val="21"/>
        </w:rPr>
      </w:pPr>
      <w:r>
        <w:rPr>
          <w:rFonts w:hint="eastAsia" w:ascii="宋体" w:hAnsi="宋体"/>
          <w:szCs w:val="21"/>
        </w:rPr>
        <w:t>27、</w:t>
      </w:r>
      <w:r>
        <w:rPr>
          <w:rFonts w:hint="eastAsia" w:ascii="宋体" w:hAnsi="宋体"/>
          <w:b/>
          <w:bCs/>
          <w:szCs w:val="21"/>
        </w:rPr>
        <w:t>确定成交供应商</w:t>
      </w:r>
    </w:p>
    <w:p>
      <w:pPr>
        <w:widowControl/>
        <w:spacing w:line="500" w:lineRule="exact"/>
        <w:ind w:firstLine="420"/>
        <w:jc w:val="left"/>
        <w:rPr>
          <w:rStyle w:val="75"/>
          <w:color w:val="000000" w:themeColor="text1"/>
          <w:szCs w:val="21"/>
          <w14:textFill>
            <w14:solidFill>
              <w14:schemeClr w14:val="tx1"/>
            </w14:solidFill>
          </w14:textFill>
        </w:rPr>
      </w:pPr>
      <w:r>
        <w:rPr>
          <w:rFonts w:hint="eastAsia" w:ascii="宋体" w:hAnsi="宋体"/>
          <w:szCs w:val="21"/>
        </w:rPr>
        <w:t>磋商小组查询排序前三名的供应商信用记录，供应商存在不良信用记录的，磋商小组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5"/>
          <w:rFonts w:hint="eastAsia"/>
          <w:color w:val="000000" w:themeColor="text1"/>
          <w:szCs w:val="21"/>
          <w:u w:val="none"/>
          <w14:textFill>
            <w14:solidFill>
              <w14:schemeClr w14:val="tx1"/>
            </w14:solidFill>
          </w14:textFill>
        </w:rPr>
        <w:t>不得将其推荐为成交候选人，依序递补，并再次对递补的供应商进行核查。</w:t>
      </w:r>
      <w:r>
        <w:rPr>
          <w:rStyle w:val="75"/>
          <w:rFonts w:hint="eastAsia"/>
          <w:color w:val="000000" w:themeColor="text1"/>
          <w:szCs w:val="21"/>
          <w:u w:val="none"/>
          <w14:textFill>
            <w14:solidFill>
              <w14:schemeClr w14:val="tx1"/>
            </w14:solidFill>
          </w14:textFill>
        </w:rPr>
        <w:fldChar w:fldCharType="end"/>
      </w:r>
    </w:p>
    <w:p>
      <w:pPr>
        <w:widowControl/>
        <w:spacing w:line="500" w:lineRule="exact"/>
        <w:ind w:firstLine="420"/>
        <w:jc w:val="left"/>
        <w:rPr>
          <w:rFonts w:ascii="宋体" w:hAnsi="宋体"/>
          <w:szCs w:val="21"/>
        </w:rPr>
      </w:pPr>
      <w:r>
        <w:rPr>
          <w:rFonts w:ascii="宋体" w:hAnsi="宋体"/>
          <w:szCs w:val="21"/>
        </w:rPr>
        <w:t>27.1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投标将被认定为响应无效。</w:t>
      </w:r>
    </w:p>
    <w:p>
      <w:pPr>
        <w:widowControl/>
        <w:spacing w:line="500" w:lineRule="exact"/>
        <w:ind w:firstLine="420"/>
        <w:jc w:val="left"/>
        <w:rPr>
          <w:rFonts w:ascii="宋体" w:hAnsi="宋体" w:cs="宋体"/>
          <w:color w:val="000000"/>
          <w:szCs w:val="21"/>
        </w:rPr>
      </w:pPr>
      <w:r>
        <w:rPr>
          <w:rFonts w:hint="eastAsia" w:ascii="宋体" w:hAnsi="宋体"/>
          <w:szCs w:val="21"/>
        </w:rPr>
        <w:t>2</w:t>
      </w:r>
      <w:r>
        <w:rPr>
          <w:rFonts w:ascii="宋体" w:hAnsi="宋体"/>
          <w:szCs w:val="21"/>
        </w:rPr>
        <w:t>7.2</w:t>
      </w:r>
      <w:r>
        <w:rPr>
          <w:rFonts w:hint="eastAsia" w:ascii="宋体" w:hAnsi="宋体"/>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pPr>
        <w:spacing w:line="360" w:lineRule="auto"/>
        <w:ind w:firstLine="413" w:firstLineChars="196"/>
        <w:rPr>
          <w:rFonts w:ascii="宋体" w:cs="宋体"/>
          <w:b/>
          <w:szCs w:val="21"/>
        </w:rPr>
      </w:pPr>
      <w:r>
        <w:rPr>
          <w:rFonts w:ascii="宋体" w:hAnsi="宋体" w:cs="宋体"/>
          <w:b/>
          <w:szCs w:val="21"/>
        </w:rPr>
        <w:t>2</w:t>
      </w:r>
      <w:r>
        <w:rPr>
          <w:rFonts w:hint="eastAsia" w:ascii="宋体" w:hAnsi="宋体" w:cs="宋体"/>
          <w:b/>
          <w:szCs w:val="21"/>
        </w:rPr>
        <w:t>8、开标评标异常情况处理</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、在磋商采购中，出现下列情况之一的，应予废标，采购单位重新组织采购：</w:t>
      </w:r>
    </w:p>
    <w:p>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cs="宋体"/>
          <w:b/>
          <w:szCs w:val="21"/>
        </w:rPr>
      </w:pPr>
      <w:r>
        <w:rPr>
          <w:rFonts w:hint="eastAsia" w:ascii="宋体" w:hAnsi="宋体" w:cs="宋体"/>
          <w:b/>
          <w:szCs w:val="21"/>
        </w:rPr>
        <w:t>29、评标过程的保密性</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pPr>
        <w:spacing w:line="360" w:lineRule="auto"/>
        <w:ind w:firstLine="420" w:firstLineChars="200"/>
        <w:rPr>
          <w:rFonts w:ascii="宋体" w:cs="宋体"/>
          <w:szCs w:val="21"/>
        </w:rPr>
      </w:pPr>
      <w:bookmarkStart w:id="85" w:name="_Toc23618"/>
      <w:r>
        <w:rPr>
          <w:rFonts w:hint="eastAsia" w:ascii="宋体" w:hAnsi="宋体" w:cs="宋体"/>
          <w:szCs w:val="21"/>
        </w:rPr>
        <w:t>29</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85"/>
    </w:p>
    <w:p>
      <w:pPr>
        <w:widowControl/>
        <w:spacing w:line="500" w:lineRule="exact"/>
        <w:ind w:firstLine="420" w:firstLineChars="200"/>
        <w:jc w:val="left"/>
        <w:rPr>
          <w:rFonts w:ascii="宋体" w:hAnsi="宋体" w:cs="宋体"/>
          <w:szCs w:val="21"/>
        </w:rPr>
      </w:pPr>
      <w:bookmarkStart w:id="86" w:name="_Toc13514"/>
      <w:bookmarkStart w:id="87" w:name="_Toc476584427"/>
      <w:r>
        <w:rPr>
          <w:rFonts w:hint="eastAsia" w:ascii="宋体" w:hAnsi="宋体" w:cs="宋体"/>
        </w:rPr>
        <w:t>2</w:t>
      </w:r>
      <w:r>
        <w:rPr>
          <w:rFonts w:hint="eastAsia" w:ascii="宋体" w:hAnsi="宋体" w:cs="宋体"/>
          <w:szCs w:val="21"/>
        </w:rPr>
        <w:t>9</w:t>
      </w:r>
      <w:r>
        <w:rPr>
          <w:rFonts w:ascii="宋体" w:hAnsi="宋体" w:cs="宋体"/>
          <w:szCs w:val="21"/>
        </w:rPr>
        <w:t>.4</w:t>
      </w:r>
      <w:r>
        <w:rPr>
          <w:rFonts w:hint="eastAsia" w:ascii="宋体" w:hAnsi="宋体" w:cs="宋体"/>
          <w:szCs w:val="21"/>
        </w:rPr>
        <w:t>、服务费</w:t>
      </w:r>
      <w:bookmarkEnd w:id="86"/>
      <w:bookmarkEnd w:id="87"/>
    </w:p>
    <w:p>
      <w:pPr>
        <w:widowControl/>
        <w:spacing w:line="500" w:lineRule="exact"/>
        <w:ind w:firstLine="420" w:firstLineChars="200"/>
        <w:jc w:val="left"/>
        <w:rPr>
          <w:rFonts w:ascii="宋体" w:hAnsi="宋体" w:cs="宋体"/>
        </w:rPr>
      </w:pPr>
      <w:r>
        <w:rPr>
          <w:rFonts w:hint="eastAsia" w:ascii="宋体" w:hAnsi="宋体" w:cs="宋体"/>
          <w:szCs w:val="21"/>
        </w:rPr>
        <w:t>29.4.1、成交人应在收到缴费通知后三日内按磋商文件要求缴纳服务费</w:t>
      </w:r>
      <w:r>
        <w:rPr>
          <w:rFonts w:hint="eastAsia" w:ascii="宋体" w:hAnsi="宋体"/>
          <w:szCs w:val="21"/>
        </w:rPr>
        <w:t>，完成缴费</w:t>
      </w:r>
      <w:r>
        <w:rPr>
          <w:rFonts w:hint="eastAsia" w:ascii="宋体" w:hAnsi="宋体" w:cs="宋体"/>
        </w:rPr>
        <w:t>后请在7个工作日内前来开具增值税发票，逾期按普票开具，不再开具专票。</w:t>
      </w:r>
    </w:p>
    <w:p>
      <w:pPr>
        <w:widowControl/>
        <w:spacing w:line="360" w:lineRule="auto"/>
        <w:ind w:firstLine="405"/>
        <w:jc w:val="left"/>
        <w:rPr>
          <w:rFonts w:hint="default" w:eastAsia="宋体"/>
          <w:highlight w:val="none"/>
          <w:lang w:val="en-US" w:eastAsia="zh-CN"/>
        </w:rPr>
      </w:pPr>
      <w:r>
        <w:rPr>
          <w:rFonts w:hint="eastAsia" w:ascii="宋体" w:hAnsi="宋体"/>
          <w:b/>
          <w:bCs/>
          <w:color w:val="000000"/>
          <w:szCs w:val="21"/>
          <w:highlight w:val="none"/>
        </w:rPr>
        <w:t>29.4.2、</w:t>
      </w:r>
      <w:r>
        <w:rPr>
          <w:rFonts w:hint="eastAsia" w:ascii="宋体" w:hAnsi="宋体" w:cs="宋体"/>
          <w:szCs w:val="21"/>
          <w:highlight w:val="none"/>
        </w:rPr>
        <w:t>服务费按差额定率累进法计算。以成交价</w:t>
      </w:r>
      <w:r>
        <w:rPr>
          <w:rFonts w:hint="eastAsia" w:ascii="宋体" w:hAnsi="宋体" w:cs="宋体"/>
          <w:szCs w:val="21"/>
          <w:highlight w:val="none"/>
          <w:lang w:eastAsia="zh-CN"/>
        </w:rPr>
        <w:t>（</w:t>
      </w:r>
      <w:r>
        <w:rPr>
          <w:rFonts w:hint="eastAsia" w:ascii="宋体" w:hAnsi="宋体" w:cs="宋体"/>
          <w:szCs w:val="21"/>
          <w:highlight w:val="none"/>
          <w:lang w:val="en-US" w:eastAsia="zh-CN"/>
        </w:rPr>
        <w:t>20万</w:t>
      </w:r>
      <w:r>
        <w:rPr>
          <w:rFonts w:hint="eastAsia" w:ascii="宋体" w:hAnsi="宋体" w:cs="宋体"/>
          <w:szCs w:val="21"/>
          <w:highlight w:val="none"/>
          <w:lang w:eastAsia="zh-CN"/>
        </w:rPr>
        <w:t>）</w:t>
      </w:r>
      <w:r>
        <w:rPr>
          <w:rFonts w:hint="eastAsia" w:ascii="宋体" w:hAnsi="宋体" w:cs="宋体"/>
          <w:szCs w:val="21"/>
          <w:highlight w:val="none"/>
        </w:rPr>
        <w:t>为计算基数，按下表约定的</w:t>
      </w:r>
      <w:r>
        <w:rPr>
          <w:rFonts w:hint="eastAsia" w:ascii="宋体" w:hAnsi="宋体" w:cs="宋体"/>
          <w:szCs w:val="21"/>
          <w:highlight w:val="none"/>
          <w:u w:val="single"/>
          <w:lang w:val="en-US" w:eastAsia="zh-CN"/>
        </w:rPr>
        <w:t>货物</w:t>
      </w:r>
      <w:r>
        <w:rPr>
          <w:rFonts w:hint="eastAsia" w:ascii="宋体" w:hAnsi="宋体" w:cs="宋体"/>
          <w:szCs w:val="21"/>
          <w:highlight w:val="none"/>
        </w:rPr>
        <w:t>标准的80%收取</w:t>
      </w:r>
      <w:r>
        <w:rPr>
          <w:rFonts w:hint="eastAsia" w:ascii="宋体" w:hAnsi="宋体" w:cs="宋体"/>
          <w:szCs w:val="21"/>
          <w:highlight w:val="none"/>
          <w:lang w:eastAsia="zh-CN"/>
        </w:rPr>
        <w:t>，</w:t>
      </w:r>
      <w:r>
        <w:rPr>
          <w:rFonts w:hint="eastAsia" w:ascii="宋体" w:hAnsi="宋体" w:cs="宋体"/>
          <w:b/>
          <w:bCs/>
          <w:szCs w:val="21"/>
          <w:highlight w:val="none"/>
          <w:lang w:val="en-US" w:eastAsia="zh-CN"/>
        </w:rPr>
        <w:t>服务费金额为2400元</w:t>
      </w:r>
      <w:r>
        <w:rPr>
          <w:rFonts w:hint="eastAsia" w:ascii="宋体" w:hAnsi="宋体" w:cs="宋体"/>
          <w:szCs w:val="21"/>
          <w:highlight w:val="none"/>
          <w:lang w:val="en-US" w:eastAsia="zh-CN"/>
        </w:rPr>
        <w:t>。</w:t>
      </w:r>
    </w:p>
    <w:tbl>
      <w:tblPr>
        <w:tblStyle w:val="6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noWrap w:val="0"/>
            <w:vAlign w:val="top"/>
          </w:tcPr>
          <w:p>
            <w:pPr>
              <w:pStyle w:val="2"/>
              <w:rPr>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05305" cy="715010"/>
                      <wp:effectExtent l="1905" t="4445" r="2540" b="4445"/>
                      <wp:wrapNone/>
                      <wp:docPr id="2" name="直接连接符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1.05pt;height:56.3pt;width:142.15pt;z-index:251659264;mso-width-relative:page;mso-height-relative:page;" filled="f" stroked="t" coordsize="21600,21600" o:gfxdata="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tRj3XAAAACQEAAA8AAAAAAAAAAQAgAAAAIgAAAGRycy9kb3ducmV2&#10;LnhtbFBLAQIUABQAAAAIAIdO4kAnUCPb/QEAAPcDAAAOAAAAAAAAAAEAIAAAACYBAABkcnMvZTJv&#10;RG9jLnhtbFBLBQYAAAAABgAGAFkBAACVBQAAAAA=&#10;">
                      <v:fill on="f" focussize="0,0"/>
                      <v:stroke color="#000000" joinstyle="round"/>
                      <v:imagedata o:title=""/>
                      <o:lock v:ext="edit" aspectratio="f"/>
                    </v:line>
                  </w:pict>
                </mc:Fallback>
              </mc:AlternateContent>
            </w:r>
            <w:r>
              <w:rPr>
                <w:rFonts w:hint="eastAsia"/>
                <w:highlight w:val="none"/>
              </w:rPr>
              <w:t xml:space="preserve">          费率</w:t>
            </w:r>
          </w:p>
          <w:p>
            <w:pPr>
              <w:pStyle w:val="2"/>
              <w:rPr>
                <w:highlight w:val="none"/>
              </w:rPr>
            </w:pPr>
            <w:r>
              <w:rPr>
                <w:rFonts w:hint="eastAsia"/>
                <w:highlight w:val="none"/>
              </w:rPr>
              <w:t>中标价</w:t>
            </w:r>
          </w:p>
        </w:tc>
        <w:tc>
          <w:tcPr>
            <w:tcW w:w="1755" w:type="dxa"/>
            <w:noWrap w:val="0"/>
            <w:vAlign w:val="center"/>
          </w:tcPr>
          <w:p>
            <w:pPr>
              <w:pStyle w:val="2"/>
              <w:rPr>
                <w:highlight w:val="none"/>
              </w:rPr>
            </w:pPr>
            <w:r>
              <w:rPr>
                <w:rFonts w:hint="eastAsia"/>
                <w:highlight w:val="none"/>
              </w:rPr>
              <w:t>货物招标</w:t>
            </w:r>
          </w:p>
        </w:tc>
        <w:tc>
          <w:tcPr>
            <w:tcW w:w="1682" w:type="dxa"/>
            <w:noWrap w:val="0"/>
            <w:vAlign w:val="center"/>
          </w:tcPr>
          <w:p>
            <w:pPr>
              <w:pStyle w:val="2"/>
              <w:rPr>
                <w:highlight w:val="none"/>
              </w:rPr>
            </w:pPr>
            <w:r>
              <w:rPr>
                <w:rFonts w:hint="eastAsia"/>
                <w:highlight w:val="none"/>
              </w:rPr>
              <w:t>服务招标</w:t>
            </w:r>
          </w:p>
        </w:tc>
        <w:tc>
          <w:tcPr>
            <w:tcW w:w="2186" w:type="dxa"/>
            <w:noWrap w:val="0"/>
            <w:vAlign w:val="center"/>
          </w:tcPr>
          <w:p>
            <w:pPr>
              <w:pStyle w:val="2"/>
              <w:rPr>
                <w:highlight w:val="none"/>
              </w:rPr>
            </w:pPr>
            <w:r>
              <w:rPr>
                <w:rFonts w:hint="eastAsia"/>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noWrap w:val="0"/>
            <w:vAlign w:val="top"/>
          </w:tcPr>
          <w:p>
            <w:pPr>
              <w:pStyle w:val="2"/>
              <w:rPr>
                <w:highlight w:val="none"/>
              </w:rPr>
            </w:pPr>
            <w:r>
              <w:rPr>
                <w:rFonts w:hint="eastAsia"/>
                <w:highlight w:val="none"/>
              </w:rPr>
              <w:t>100万元以下</w:t>
            </w:r>
          </w:p>
        </w:tc>
        <w:tc>
          <w:tcPr>
            <w:tcW w:w="1755" w:type="dxa"/>
            <w:noWrap w:val="0"/>
            <w:vAlign w:val="top"/>
          </w:tcPr>
          <w:p>
            <w:pPr>
              <w:pStyle w:val="2"/>
              <w:rPr>
                <w:highlight w:val="none"/>
              </w:rPr>
            </w:pPr>
            <w:r>
              <w:rPr>
                <w:rFonts w:hint="eastAsia"/>
                <w:highlight w:val="none"/>
              </w:rPr>
              <w:t>1.5%</w:t>
            </w:r>
          </w:p>
        </w:tc>
        <w:tc>
          <w:tcPr>
            <w:tcW w:w="1682" w:type="dxa"/>
            <w:noWrap w:val="0"/>
            <w:vAlign w:val="top"/>
          </w:tcPr>
          <w:p>
            <w:pPr>
              <w:pStyle w:val="2"/>
              <w:rPr>
                <w:highlight w:val="none"/>
              </w:rPr>
            </w:pPr>
            <w:r>
              <w:rPr>
                <w:rFonts w:hint="eastAsia"/>
                <w:highlight w:val="none"/>
              </w:rPr>
              <w:t>1.5%</w:t>
            </w:r>
          </w:p>
        </w:tc>
        <w:tc>
          <w:tcPr>
            <w:tcW w:w="2186" w:type="dxa"/>
            <w:noWrap w:val="0"/>
            <w:vAlign w:val="top"/>
          </w:tcPr>
          <w:p>
            <w:pPr>
              <w:pStyle w:val="2"/>
              <w:rPr>
                <w:highlight w:val="none"/>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2"/>
              <w:rPr>
                <w:highlight w:val="none"/>
              </w:rPr>
            </w:pPr>
            <w:r>
              <w:rPr>
                <w:rFonts w:hint="eastAsia"/>
                <w:highlight w:val="none"/>
              </w:rPr>
              <w:t>100～500万元</w:t>
            </w:r>
          </w:p>
        </w:tc>
        <w:tc>
          <w:tcPr>
            <w:tcW w:w="1755" w:type="dxa"/>
            <w:noWrap w:val="0"/>
            <w:vAlign w:val="top"/>
          </w:tcPr>
          <w:p>
            <w:pPr>
              <w:pStyle w:val="2"/>
              <w:rPr>
                <w:highlight w:val="none"/>
              </w:rPr>
            </w:pPr>
            <w:r>
              <w:rPr>
                <w:rFonts w:hint="eastAsia"/>
                <w:highlight w:val="none"/>
              </w:rPr>
              <w:t>1.1%</w:t>
            </w:r>
          </w:p>
        </w:tc>
        <w:tc>
          <w:tcPr>
            <w:tcW w:w="1682" w:type="dxa"/>
            <w:noWrap w:val="0"/>
            <w:vAlign w:val="top"/>
          </w:tcPr>
          <w:p>
            <w:pPr>
              <w:pStyle w:val="2"/>
              <w:rPr>
                <w:highlight w:val="none"/>
              </w:rPr>
            </w:pPr>
            <w:r>
              <w:rPr>
                <w:rFonts w:hint="eastAsia"/>
                <w:highlight w:val="none"/>
              </w:rPr>
              <w:t>0.8%</w:t>
            </w:r>
          </w:p>
        </w:tc>
        <w:tc>
          <w:tcPr>
            <w:tcW w:w="2186" w:type="dxa"/>
            <w:noWrap w:val="0"/>
            <w:vAlign w:val="top"/>
          </w:tcPr>
          <w:p>
            <w:pPr>
              <w:pStyle w:val="2"/>
              <w:rPr>
                <w:highlight w:val="none"/>
              </w:rPr>
            </w:pPr>
            <w:r>
              <w:rPr>
                <w:rFonts w:hint="eastAsia"/>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2"/>
              <w:rPr>
                <w:highlight w:val="none"/>
              </w:rPr>
            </w:pPr>
            <w:r>
              <w:rPr>
                <w:rFonts w:hint="eastAsia"/>
                <w:highlight w:val="none"/>
              </w:rPr>
              <w:t>500～1000万元</w:t>
            </w:r>
          </w:p>
        </w:tc>
        <w:tc>
          <w:tcPr>
            <w:tcW w:w="1755" w:type="dxa"/>
            <w:noWrap w:val="0"/>
            <w:vAlign w:val="top"/>
          </w:tcPr>
          <w:p>
            <w:pPr>
              <w:pStyle w:val="2"/>
              <w:rPr>
                <w:highlight w:val="none"/>
              </w:rPr>
            </w:pPr>
            <w:r>
              <w:rPr>
                <w:rFonts w:hint="eastAsia"/>
                <w:highlight w:val="none"/>
              </w:rPr>
              <w:t>0.8%</w:t>
            </w:r>
          </w:p>
        </w:tc>
        <w:tc>
          <w:tcPr>
            <w:tcW w:w="1682" w:type="dxa"/>
            <w:noWrap w:val="0"/>
            <w:vAlign w:val="top"/>
          </w:tcPr>
          <w:p>
            <w:pPr>
              <w:pStyle w:val="2"/>
              <w:rPr>
                <w:highlight w:val="none"/>
              </w:rPr>
            </w:pPr>
            <w:r>
              <w:rPr>
                <w:rFonts w:hint="eastAsia"/>
                <w:highlight w:val="none"/>
              </w:rPr>
              <w:t>0.45%</w:t>
            </w:r>
          </w:p>
        </w:tc>
        <w:tc>
          <w:tcPr>
            <w:tcW w:w="2186" w:type="dxa"/>
            <w:noWrap w:val="0"/>
            <w:vAlign w:val="top"/>
          </w:tcPr>
          <w:p>
            <w:pPr>
              <w:pStyle w:val="2"/>
              <w:rPr>
                <w:highlight w:val="none"/>
              </w:rPr>
            </w:pPr>
            <w:r>
              <w:rPr>
                <w:rFonts w:hint="eastAsia"/>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2"/>
              <w:rPr>
                <w:highlight w:val="none"/>
              </w:rPr>
            </w:pPr>
            <w:r>
              <w:rPr>
                <w:rFonts w:hint="eastAsia"/>
                <w:highlight w:val="none"/>
              </w:rPr>
              <w:t>1000～5000万元</w:t>
            </w:r>
          </w:p>
        </w:tc>
        <w:tc>
          <w:tcPr>
            <w:tcW w:w="1755" w:type="dxa"/>
            <w:noWrap w:val="0"/>
            <w:vAlign w:val="top"/>
          </w:tcPr>
          <w:p>
            <w:pPr>
              <w:pStyle w:val="2"/>
              <w:rPr>
                <w:highlight w:val="none"/>
              </w:rPr>
            </w:pPr>
            <w:r>
              <w:rPr>
                <w:rFonts w:hint="eastAsia"/>
                <w:highlight w:val="none"/>
              </w:rPr>
              <w:t>0.5%</w:t>
            </w:r>
          </w:p>
        </w:tc>
        <w:tc>
          <w:tcPr>
            <w:tcW w:w="1682" w:type="dxa"/>
            <w:noWrap w:val="0"/>
            <w:vAlign w:val="top"/>
          </w:tcPr>
          <w:p>
            <w:pPr>
              <w:pStyle w:val="2"/>
              <w:rPr>
                <w:highlight w:val="none"/>
              </w:rPr>
            </w:pPr>
            <w:r>
              <w:rPr>
                <w:rFonts w:hint="eastAsia"/>
                <w:highlight w:val="none"/>
              </w:rPr>
              <w:t>0.25%</w:t>
            </w:r>
          </w:p>
        </w:tc>
        <w:tc>
          <w:tcPr>
            <w:tcW w:w="2186" w:type="dxa"/>
            <w:noWrap w:val="0"/>
            <w:vAlign w:val="top"/>
          </w:tcPr>
          <w:p>
            <w:pPr>
              <w:pStyle w:val="2"/>
              <w:rPr>
                <w:highlight w:val="none"/>
              </w:rPr>
            </w:pPr>
            <w:r>
              <w:rPr>
                <w:rFonts w:hint="eastAsia"/>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2"/>
              <w:rPr>
                <w:highlight w:val="none"/>
              </w:rPr>
            </w:pPr>
            <w:r>
              <w:rPr>
                <w:rFonts w:hint="eastAsia"/>
                <w:highlight w:val="none"/>
              </w:rPr>
              <w:t>5000万元～1亿元</w:t>
            </w:r>
          </w:p>
        </w:tc>
        <w:tc>
          <w:tcPr>
            <w:tcW w:w="1755" w:type="dxa"/>
            <w:noWrap w:val="0"/>
            <w:vAlign w:val="top"/>
          </w:tcPr>
          <w:p>
            <w:pPr>
              <w:pStyle w:val="2"/>
              <w:rPr>
                <w:highlight w:val="none"/>
              </w:rPr>
            </w:pPr>
            <w:r>
              <w:rPr>
                <w:rFonts w:hint="eastAsia"/>
                <w:highlight w:val="none"/>
              </w:rPr>
              <w:t>0.25%</w:t>
            </w:r>
          </w:p>
        </w:tc>
        <w:tc>
          <w:tcPr>
            <w:tcW w:w="1682" w:type="dxa"/>
            <w:noWrap w:val="0"/>
            <w:vAlign w:val="top"/>
          </w:tcPr>
          <w:p>
            <w:pPr>
              <w:pStyle w:val="2"/>
              <w:rPr>
                <w:highlight w:val="none"/>
              </w:rPr>
            </w:pPr>
            <w:r>
              <w:rPr>
                <w:rFonts w:hint="eastAsia"/>
                <w:highlight w:val="none"/>
              </w:rPr>
              <w:t>0.1%</w:t>
            </w:r>
          </w:p>
        </w:tc>
        <w:tc>
          <w:tcPr>
            <w:tcW w:w="2186" w:type="dxa"/>
            <w:noWrap w:val="0"/>
            <w:vAlign w:val="top"/>
          </w:tcPr>
          <w:p>
            <w:pPr>
              <w:pStyle w:val="2"/>
              <w:rPr>
                <w:highlight w:val="none"/>
              </w:rPr>
            </w:pPr>
            <w:r>
              <w:rPr>
                <w:rFonts w:hint="eastAsia"/>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2"/>
              <w:rPr>
                <w:highlight w:val="none"/>
              </w:rPr>
            </w:pPr>
            <w:r>
              <w:rPr>
                <w:rFonts w:hint="eastAsia"/>
                <w:highlight w:val="none"/>
              </w:rPr>
              <w:t>1～5亿元</w:t>
            </w:r>
          </w:p>
        </w:tc>
        <w:tc>
          <w:tcPr>
            <w:tcW w:w="1755" w:type="dxa"/>
            <w:noWrap w:val="0"/>
            <w:vAlign w:val="top"/>
          </w:tcPr>
          <w:p>
            <w:pPr>
              <w:pStyle w:val="2"/>
              <w:rPr>
                <w:highlight w:val="none"/>
              </w:rPr>
            </w:pPr>
            <w:r>
              <w:rPr>
                <w:rFonts w:hint="eastAsia"/>
                <w:highlight w:val="none"/>
              </w:rPr>
              <w:t>0.05%</w:t>
            </w:r>
          </w:p>
        </w:tc>
        <w:tc>
          <w:tcPr>
            <w:tcW w:w="1682" w:type="dxa"/>
            <w:noWrap w:val="0"/>
            <w:vAlign w:val="top"/>
          </w:tcPr>
          <w:p>
            <w:pPr>
              <w:pStyle w:val="2"/>
              <w:rPr>
                <w:highlight w:val="none"/>
              </w:rPr>
            </w:pPr>
            <w:r>
              <w:rPr>
                <w:rFonts w:hint="eastAsia"/>
                <w:highlight w:val="none"/>
              </w:rPr>
              <w:t>0.05%</w:t>
            </w:r>
          </w:p>
        </w:tc>
        <w:tc>
          <w:tcPr>
            <w:tcW w:w="2186" w:type="dxa"/>
            <w:noWrap w:val="0"/>
            <w:vAlign w:val="top"/>
          </w:tcPr>
          <w:p>
            <w:pPr>
              <w:pStyle w:val="2"/>
              <w:rPr>
                <w:highlight w:val="none"/>
              </w:rPr>
            </w:pPr>
            <w:r>
              <w:rPr>
                <w:rFonts w:hint="eastAsia"/>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2"/>
              <w:rPr>
                <w:highlight w:val="none"/>
              </w:rPr>
            </w:pPr>
            <w:r>
              <w:rPr>
                <w:rFonts w:hint="eastAsia"/>
                <w:highlight w:val="none"/>
              </w:rPr>
              <w:t>5～10亿元</w:t>
            </w:r>
          </w:p>
        </w:tc>
        <w:tc>
          <w:tcPr>
            <w:tcW w:w="1755" w:type="dxa"/>
            <w:noWrap w:val="0"/>
            <w:vAlign w:val="top"/>
          </w:tcPr>
          <w:p>
            <w:pPr>
              <w:pStyle w:val="2"/>
              <w:rPr>
                <w:highlight w:val="none"/>
              </w:rPr>
            </w:pPr>
            <w:r>
              <w:rPr>
                <w:rFonts w:hint="eastAsia"/>
                <w:highlight w:val="none"/>
              </w:rPr>
              <w:t>0.035%</w:t>
            </w:r>
          </w:p>
        </w:tc>
        <w:tc>
          <w:tcPr>
            <w:tcW w:w="1682" w:type="dxa"/>
            <w:noWrap w:val="0"/>
            <w:vAlign w:val="top"/>
          </w:tcPr>
          <w:p>
            <w:pPr>
              <w:pStyle w:val="2"/>
              <w:rPr>
                <w:highlight w:val="none"/>
              </w:rPr>
            </w:pPr>
            <w:r>
              <w:rPr>
                <w:rFonts w:hint="eastAsia"/>
                <w:highlight w:val="none"/>
              </w:rPr>
              <w:t>0.035%</w:t>
            </w:r>
          </w:p>
        </w:tc>
        <w:tc>
          <w:tcPr>
            <w:tcW w:w="2186" w:type="dxa"/>
            <w:noWrap w:val="0"/>
            <w:vAlign w:val="top"/>
          </w:tcPr>
          <w:p>
            <w:pPr>
              <w:pStyle w:val="2"/>
              <w:rPr>
                <w:highlight w:val="none"/>
              </w:rPr>
            </w:pPr>
            <w:r>
              <w:rPr>
                <w:rFonts w:hint="eastAsia"/>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2"/>
              <w:rPr>
                <w:highlight w:val="none"/>
              </w:rPr>
            </w:pPr>
            <w:r>
              <w:rPr>
                <w:rFonts w:hint="eastAsia"/>
                <w:highlight w:val="none"/>
              </w:rPr>
              <w:t>10～50亿元</w:t>
            </w:r>
          </w:p>
        </w:tc>
        <w:tc>
          <w:tcPr>
            <w:tcW w:w="1755" w:type="dxa"/>
            <w:noWrap w:val="0"/>
            <w:vAlign w:val="top"/>
          </w:tcPr>
          <w:p>
            <w:pPr>
              <w:pStyle w:val="2"/>
              <w:rPr>
                <w:highlight w:val="none"/>
              </w:rPr>
            </w:pPr>
            <w:r>
              <w:rPr>
                <w:rFonts w:hint="eastAsia"/>
                <w:highlight w:val="none"/>
              </w:rPr>
              <w:t>0.008%</w:t>
            </w:r>
          </w:p>
        </w:tc>
        <w:tc>
          <w:tcPr>
            <w:tcW w:w="1682" w:type="dxa"/>
            <w:noWrap w:val="0"/>
            <w:vAlign w:val="top"/>
          </w:tcPr>
          <w:p>
            <w:pPr>
              <w:pStyle w:val="2"/>
              <w:rPr>
                <w:highlight w:val="none"/>
              </w:rPr>
            </w:pPr>
            <w:r>
              <w:rPr>
                <w:rFonts w:hint="eastAsia"/>
                <w:highlight w:val="none"/>
              </w:rPr>
              <w:t>0.008%</w:t>
            </w:r>
          </w:p>
        </w:tc>
        <w:tc>
          <w:tcPr>
            <w:tcW w:w="2186" w:type="dxa"/>
            <w:noWrap w:val="0"/>
            <w:vAlign w:val="top"/>
          </w:tcPr>
          <w:p>
            <w:pPr>
              <w:pStyle w:val="2"/>
              <w:rPr>
                <w:highlight w:val="none"/>
              </w:rPr>
            </w:pPr>
            <w:r>
              <w:rPr>
                <w:rFonts w:hint="eastAsia"/>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2"/>
              <w:rPr>
                <w:highlight w:val="none"/>
              </w:rPr>
            </w:pPr>
            <w:r>
              <w:rPr>
                <w:rFonts w:hint="eastAsia"/>
                <w:highlight w:val="none"/>
              </w:rPr>
              <w:t>50～100亿元</w:t>
            </w:r>
          </w:p>
        </w:tc>
        <w:tc>
          <w:tcPr>
            <w:tcW w:w="1755" w:type="dxa"/>
            <w:noWrap w:val="0"/>
            <w:vAlign w:val="top"/>
          </w:tcPr>
          <w:p>
            <w:pPr>
              <w:pStyle w:val="2"/>
              <w:rPr>
                <w:highlight w:val="none"/>
              </w:rPr>
            </w:pPr>
            <w:r>
              <w:rPr>
                <w:rFonts w:hint="eastAsia"/>
                <w:highlight w:val="none"/>
              </w:rPr>
              <w:t>0.006%</w:t>
            </w:r>
          </w:p>
        </w:tc>
        <w:tc>
          <w:tcPr>
            <w:tcW w:w="1682" w:type="dxa"/>
            <w:noWrap w:val="0"/>
            <w:vAlign w:val="top"/>
          </w:tcPr>
          <w:p>
            <w:pPr>
              <w:pStyle w:val="2"/>
              <w:rPr>
                <w:highlight w:val="none"/>
              </w:rPr>
            </w:pPr>
            <w:r>
              <w:rPr>
                <w:rFonts w:hint="eastAsia"/>
                <w:highlight w:val="none"/>
              </w:rPr>
              <w:t>0.006%</w:t>
            </w:r>
          </w:p>
        </w:tc>
        <w:tc>
          <w:tcPr>
            <w:tcW w:w="2186" w:type="dxa"/>
            <w:noWrap w:val="0"/>
            <w:vAlign w:val="top"/>
          </w:tcPr>
          <w:p>
            <w:pPr>
              <w:pStyle w:val="2"/>
              <w:rPr>
                <w:highlight w:val="none"/>
              </w:rPr>
            </w:pPr>
            <w:r>
              <w:rPr>
                <w:rFonts w:hint="eastAsia"/>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noWrap w:val="0"/>
            <w:vAlign w:val="top"/>
          </w:tcPr>
          <w:p>
            <w:pPr>
              <w:pStyle w:val="2"/>
              <w:rPr>
                <w:highlight w:val="none"/>
              </w:rPr>
            </w:pPr>
            <w:r>
              <w:rPr>
                <w:rFonts w:hint="eastAsia"/>
                <w:highlight w:val="none"/>
              </w:rPr>
              <w:t>100亿以上</w:t>
            </w:r>
          </w:p>
        </w:tc>
        <w:tc>
          <w:tcPr>
            <w:tcW w:w="1755" w:type="dxa"/>
            <w:noWrap w:val="0"/>
            <w:vAlign w:val="top"/>
          </w:tcPr>
          <w:p>
            <w:pPr>
              <w:pStyle w:val="2"/>
              <w:rPr>
                <w:highlight w:val="none"/>
              </w:rPr>
            </w:pPr>
            <w:r>
              <w:rPr>
                <w:rFonts w:hint="eastAsia"/>
                <w:highlight w:val="none"/>
              </w:rPr>
              <w:t>0.004%</w:t>
            </w:r>
          </w:p>
        </w:tc>
        <w:tc>
          <w:tcPr>
            <w:tcW w:w="1682" w:type="dxa"/>
            <w:noWrap w:val="0"/>
            <w:vAlign w:val="top"/>
          </w:tcPr>
          <w:p>
            <w:pPr>
              <w:pStyle w:val="2"/>
              <w:rPr>
                <w:highlight w:val="none"/>
              </w:rPr>
            </w:pPr>
            <w:r>
              <w:rPr>
                <w:rFonts w:hint="eastAsia"/>
                <w:highlight w:val="none"/>
              </w:rPr>
              <w:t>0.004%</w:t>
            </w:r>
          </w:p>
        </w:tc>
        <w:tc>
          <w:tcPr>
            <w:tcW w:w="2186" w:type="dxa"/>
            <w:noWrap w:val="0"/>
            <w:vAlign w:val="top"/>
          </w:tcPr>
          <w:p>
            <w:pPr>
              <w:pStyle w:val="2"/>
              <w:rPr>
                <w:highlight w:val="none"/>
              </w:rPr>
            </w:pPr>
            <w:r>
              <w:rPr>
                <w:rFonts w:hint="eastAsia"/>
                <w:highlight w:val="none"/>
              </w:rPr>
              <w:t>0.004%</w:t>
            </w:r>
          </w:p>
        </w:tc>
      </w:tr>
    </w:tbl>
    <w:p>
      <w:pPr>
        <w:ind w:firstLine="420" w:firstLineChars="200"/>
        <w:rPr>
          <w:rFonts w:cs="宋体"/>
        </w:rPr>
      </w:pPr>
      <w:bookmarkStart w:id="88" w:name="_Toc417655921"/>
      <w:bookmarkStart w:id="89" w:name="_Toc15032"/>
      <w:bookmarkStart w:id="90" w:name="_Toc26993"/>
      <w:bookmarkStart w:id="91" w:name="_Toc418517858"/>
      <w:bookmarkStart w:id="92" w:name="_Toc3764"/>
      <w:r>
        <w:rPr>
          <w:rFonts w:cs="宋体"/>
        </w:rPr>
        <w:t xml:space="preserve"> </w:t>
      </w:r>
      <w:bookmarkStart w:id="93" w:name="_Toc15512"/>
      <w:bookmarkStart w:id="94" w:name="_Toc4638"/>
      <w:bookmarkStart w:id="95" w:name="_Toc476584428"/>
      <w:bookmarkStart w:id="96" w:name="_Toc2498"/>
      <w:bookmarkStart w:id="97" w:name="_Toc21769"/>
      <w:bookmarkStart w:id="98" w:name="_Toc6762"/>
      <w:bookmarkStart w:id="99" w:name="_Toc10691"/>
      <w:r>
        <w:rPr>
          <w:rFonts w:hint="eastAsia" w:cs="宋体"/>
        </w:rPr>
        <w:t>29</w:t>
      </w:r>
      <w:r>
        <w:rPr>
          <w:rFonts w:cs="宋体"/>
        </w:rPr>
        <w:t>.5</w:t>
      </w:r>
      <w:r>
        <w:rPr>
          <w:rFonts w:hint="eastAsia" w:cs="宋体"/>
        </w:rPr>
        <w:t>、成交通知书</w:t>
      </w:r>
      <w:bookmarkEnd w:id="88"/>
      <w:bookmarkEnd w:id="89"/>
      <w:bookmarkEnd w:id="90"/>
      <w:bookmarkEnd w:id="91"/>
      <w:bookmarkEnd w:id="92"/>
      <w:bookmarkEnd w:id="93"/>
      <w:bookmarkEnd w:id="94"/>
      <w:bookmarkEnd w:id="95"/>
      <w:bookmarkEnd w:id="96"/>
      <w:bookmarkEnd w:id="97"/>
      <w:bookmarkEnd w:id="98"/>
      <w:bookmarkEnd w:id="99"/>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采购人在评审报告推荐的成交候选人中按顺序确定成交人。采购人将向成交人发出成交通知书，并在</w:t>
      </w:r>
      <w:r>
        <w:rPr>
          <w:rFonts w:hint="eastAsia" w:ascii="宋体" w:hAnsi="宋体" w:eastAsia="宋体" w:cs="Times New Roman"/>
          <w:kern w:val="2"/>
          <w:sz w:val="21"/>
          <w:szCs w:val="21"/>
          <w:highlight w:val="none"/>
          <w:lang w:eastAsia="zh-CN"/>
        </w:rPr>
        <w:t>新点电子交易平台</w:t>
      </w:r>
      <w:r>
        <w:rPr>
          <w:rFonts w:hint="eastAsia" w:ascii="宋体" w:hAnsi="宋体" w:eastAsia="宋体" w:cs="Times New Roman"/>
          <w:kern w:val="2"/>
          <w:sz w:val="21"/>
          <w:szCs w:val="21"/>
          <w:highlight w:val="none"/>
        </w:rPr>
        <w:t>、</w:t>
      </w:r>
      <w:r>
        <w:rPr>
          <w:rFonts w:hint="eastAsia" w:ascii="宋体" w:hAnsi="宋体" w:eastAsia="宋体" w:cs="Times New Roman"/>
          <w:kern w:val="2"/>
          <w:sz w:val="21"/>
          <w:szCs w:val="21"/>
          <w:highlight w:val="none"/>
          <w:lang w:eastAsia="zh-CN"/>
        </w:rPr>
        <w:t>安庆职业技术学院</w:t>
      </w:r>
      <w:r>
        <w:rPr>
          <w:rFonts w:hint="eastAsia" w:ascii="宋体" w:hAnsi="宋体" w:eastAsia="宋体" w:cs="Times New Roman"/>
          <w:kern w:val="2"/>
          <w:sz w:val="21"/>
          <w:szCs w:val="21"/>
          <w:highlight w:val="none"/>
        </w:rPr>
        <w:t>、</w:t>
      </w:r>
      <w:r>
        <w:rPr>
          <w:rFonts w:hint="eastAsia" w:ascii="宋体" w:hAnsi="宋体" w:eastAsia="宋体" w:cs="Times New Roman"/>
          <w:kern w:val="2"/>
          <w:sz w:val="21"/>
          <w:szCs w:val="21"/>
          <w:highlight w:val="none"/>
          <w:lang w:val="en-US" w:eastAsia="zh-CN"/>
        </w:rPr>
        <w:t>安庆市皖宜项目咨询管理有限公司</w:t>
      </w:r>
      <w:r>
        <w:rPr>
          <w:rFonts w:hint="eastAsia" w:ascii="宋体" w:hAnsi="宋体" w:eastAsia="宋体" w:cs="Times New Roman"/>
          <w:kern w:val="2"/>
          <w:sz w:val="21"/>
          <w:szCs w:val="21"/>
          <w:highlight w:val="none"/>
        </w:rPr>
        <w:t>网</w:t>
      </w:r>
      <w:r>
        <w:rPr>
          <w:rFonts w:hint="eastAsia" w:ascii="宋体" w:hAnsi="宋体" w:eastAsia="宋体" w:cs="Times New Roman"/>
          <w:kern w:val="2"/>
          <w:sz w:val="21"/>
          <w:szCs w:val="21"/>
          <w:highlight w:val="none"/>
          <w:lang w:val="en-US" w:eastAsia="zh-CN"/>
        </w:rPr>
        <w:t>站</w:t>
      </w:r>
      <w:r>
        <w:rPr>
          <w:rFonts w:hint="eastAsia" w:ascii="宋体" w:hAnsi="宋体" w:eastAsia="宋体" w:cs="Times New Roman"/>
          <w:kern w:val="2"/>
          <w:sz w:val="21"/>
          <w:szCs w:val="21"/>
          <w:highlight w:val="none"/>
        </w:rPr>
        <w:t>上公告成交结果。供</w:t>
      </w:r>
      <w:r>
        <w:rPr>
          <w:rFonts w:hint="eastAsia" w:ascii="宋体" w:hAnsi="宋体" w:eastAsia="宋体" w:cs="Times New Roman"/>
          <w:kern w:val="2"/>
          <w:sz w:val="21"/>
          <w:szCs w:val="21"/>
        </w:rPr>
        <w:t>应商如有质疑、投诉，必须在成交公告约定的质疑、投诉期内向有关机构提出。</w:t>
      </w:r>
    </w:p>
    <w:p>
      <w:pPr>
        <w:spacing w:line="500" w:lineRule="exact"/>
        <w:ind w:firstLine="420"/>
        <w:jc w:val="left"/>
        <w:rPr>
          <w:rFonts w:ascii="宋体"/>
          <w:szCs w:val="21"/>
        </w:rPr>
      </w:pPr>
      <w:r>
        <w:rPr>
          <w:rFonts w:hint="eastAsia" w:ascii="宋体" w:hAnsi="宋体"/>
          <w:szCs w:val="21"/>
        </w:rPr>
        <w:t>29</w:t>
      </w:r>
      <w:r>
        <w:rPr>
          <w:rFonts w:ascii="宋体" w:hAnsi="宋体"/>
          <w:szCs w:val="21"/>
        </w:rPr>
        <w:t>.6</w:t>
      </w:r>
      <w:r>
        <w:rPr>
          <w:rFonts w:hint="eastAsia" w:ascii="宋体" w:hAnsi="宋体"/>
          <w:szCs w:val="21"/>
        </w:rPr>
        <w:t>、根据相关规定，对中标或成交结果提出质疑的，为中标或成交结果公告期限届满之日起七个工作日内向采购人提出。</w:t>
      </w:r>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bookmarkStart w:id="100" w:name="_Toc54941338"/>
      <w:r>
        <w:rPr>
          <w:rFonts w:hint="eastAsia" w:ascii="宋体" w:hAnsi="宋体" w:eastAsia="宋体" w:cs="Times New Roman"/>
          <w:kern w:val="2"/>
          <w:sz w:val="21"/>
          <w:szCs w:val="21"/>
        </w:rPr>
        <w:t>七、合同授予</w:t>
      </w:r>
      <w:bookmarkEnd w:id="100"/>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bookmarkStart w:id="101" w:name="_Toc15562"/>
      <w:bookmarkStart w:id="102" w:name="_Toc24860"/>
      <w:bookmarkStart w:id="103" w:name="_Toc21358"/>
      <w:bookmarkStart w:id="104" w:name="_Toc476584429"/>
      <w:bookmarkStart w:id="105" w:name="_Toc16466"/>
      <w:bookmarkStart w:id="106" w:name="_Toc18179"/>
      <w:bookmarkStart w:id="107" w:name="_Toc3632"/>
      <w:bookmarkStart w:id="108" w:name="_Toc417655923"/>
      <w:bookmarkStart w:id="109" w:name="_Toc28577"/>
      <w:bookmarkStart w:id="110" w:name="_Toc22183"/>
      <w:bookmarkStart w:id="111" w:name="_Toc418517860"/>
      <w:bookmarkStart w:id="112" w:name="_Toc3930"/>
      <w:r>
        <w:rPr>
          <w:rFonts w:ascii="宋体" w:hAnsi="宋体" w:eastAsia="宋体" w:cs="Times New Roman"/>
          <w:kern w:val="2"/>
          <w:sz w:val="21"/>
          <w:szCs w:val="21"/>
        </w:rPr>
        <w:t>3</w:t>
      </w:r>
      <w:r>
        <w:rPr>
          <w:rFonts w:hint="eastAsia" w:ascii="宋体" w:hAnsi="宋体" w:eastAsia="宋体" w:cs="Times New Roman"/>
          <w:kern w:val="2"/>
          <w:sz w:val="21"/>
          <w:szCs w:val="21"/>
        </w:rPr>
        <w:t>0、签订合同</w:t>
      </w:r>
      <w:bookmarkEnd w:id="101"/>
      <w:bookmarkEnd w:id="102"/>
      <w:bookmarkEnd w:id="103"/>
      <w:bookmarkEnd w:id="104"/>
      <w:bookmarkEnd w:id="105"/>
      <w:bookmarkEnd w:id="106"/>
      <w:bookmarkEnd w:id="107"/>
      <w:bookmarkEnd w:id="108"/>
      <w:bookmarkEnd w:id="109"/>
      <w:bookmarkEnd w:id="110"/>
      <w:bookmarkEnd w:id="111"/>
      <w:bookmarkEnd w:id="112"/>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、成交人的成交价即为合同价款。</w:t>
      </w:r>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、采购人在中标（成交）通知书发放之日起7个工作日内，与供应商签订合同。</w:t>
      </w:r>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、成交人拒绝与采购人签订合同的，采购人可以按照评审报告推荐的成交候选人名单排序，确定下一候选人为成交人，也可以重新开展政府采购活动。</w:t>
      </w:r>
      <w:r>
        <w:rPr>
          <w:rFonts w:ascii="宋体" w:hAnsi="宋体" w:eastAsia="宋体" w:cs="Times New Roman"/>
          <w:kern w:val="2"/>
          <w:sz w:val="21"/>
          <w:szCs w:val="21"/>
        </w:rPr>
        <w:t xml:space="preserve">  </w:t>
      </w:r>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1、履约保证金</w:t>
      </w:r>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、成交人在签订合同前必须按磋商文件的约定，及时、足额向采购人提交履约保证金。</w:t>
      </w:r>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、若成交人不能按须知前附表执行，采购人可在无须征得成交人同意的情况下，不与其签订合同。给采购单位造成的损失，成交人还应当予以赔偿。</w:t>
      </w:r>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、履约保证金按合同条款约定退还。</w:t>
      </w:r>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lang w:val="en-US" w:eastAsia="zh-CN"/>
        </w:rPr>
        <w:t>32</w:t>
      </w:r>
      <w:r>
        <w:rPr>
          <w:rFonts w:hint="eastAsia" w:ascii="宋体" w:hAnsi="宋体" w:eastAsia="宋体" w:cs="Times New Roman"/>
          <w:kern w:val="2"/>
          <w:sz w:val="21"/>
          <w:szCs w:val="21"/>
        </w:rPr>
        <w:t>、未尽事宜</w:t>
      </w:r>
    </w:p>
    <w:p>
      <w:pPr>
        <w:pStyle w:val="57"/>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lang w:val="en-US" w:eastAsia="zh-CN"/>
        </w:rPr>
        <w:t>参照</w:t>
      </w:r>
      <w:r>
        <w:rPr>
          <w:rFonts w:hint="eastAsia" w:ascii="宋体" w:hAnsi="宋体" w:eastAsia="宋体" w:cs="Times New Roman"/>
          <w:kern w:val="2"/>
          <w:sz w:val="21"/>
          <w:szCs w:val="21"/>
        </w:rPr>
        <w:t>《政府采购竞争性磋商采购方式管理暂行办法》并参照《中华人民共和国政府采购法》、《中华人民共和国政府采购法实施条例》及其他有关法律法规规定执行。</w:t>
      </w:r>
    </w:p>
    <w:p>
      <w:pPr>
        <w:rPr>
          <w:rFonts w:ascii="宋体" w:cs="宋体"/>
          <w:b/>
          <w:bCs/>
          <w:snapToGrid w:val="0"/>
          <w:kern w:val="0"/>
          <w:sz w:val="32"/>
          <w:szCs w:val="32"/>
        </w:rPr>
      </w:pPr>
    </w:p>
    <w:p>
      <w:pPr>
        <w:rPr>
          <w:rFonts w:ascii="宋体" w:cs="宋体"/>
          <w:b/>
          <w:bCs/>
          <w:snapToGrid w:val="0"/>
          <w:kern w:val="0"/>
          <w:sz w:val="32"/>
          <w:szCs w:val="32"/>
        </w:rPr>
      </w:pPr>
      <w:r>
        <w:rPr>
          <w:rFonts w:ascii="宋体" w:cs="宋体"/>
          <w:b/>
          <w:bCs/>
          <w:snapToGrid w:val="0"/>
          <w:kern w:val="0"/>
          <w:sz w:val="32"/>
          <w:szCs w:val="32"/>
        </w:rPr>
        <w:br w:type="page"/>
      </w:r>
    </w:p>
    <w:p>
      <w:pPr>
        <w:pStyle w:val="5"/>
        <w:spacing w:before="62" w:beforeLines="20" w:after="62" w:afterLines="20" w:line="480" w:lineRule="exact"/>
        <w:ind w:firstLine="0" w:firstLineChars="0"/>
        <w:jc w:val="center"/>
        <w:rPr>
          <w:rFonts w:ascii="Arial" w:hAnsi="Arial"/>
          <w:kern w:val="2"/>
          <w:sz w:val="32"/>
          <w:szCs w:val="32"/>
          <w:lang w:val="zh-CN"/>
        </w:rPr>
      </w:pPr>
      <w:bookmarkStart w:id="113" w:name="_Toc13404"/>
      <w:bookmarkStart w:id="114" w:name="_Toc23342"/>
      <w:bookmarkStart w:id="115" w:name="_Toc54941339"/>
      <w:r>
        <w:rPr>
          <w:rFonts w:hint="eastAsia" w:ascii="Arial" w:hAnsi="Arial"/>
          <w:kern w:val="2"/>
          <w:sz w:val="32"/>
          <w:szCs w:val="32"/>
        </w:rPr>
        <w:t>第三章</w:t>
      </w:r>
      <w:r>
        <w:rPr>
          <w:rFonts w:ascii="Arial" w:hAnsi="Arial"/>
          <w:kern w:val="2"/>
          <w:sz w:val="32"/>
          <w:szCs w:val="32"/>
        </w:rPr>
        <w:t xml:space="preserve">  </w:t>
      </w:r>
      <w:r>
        <w:rPr>
          <w:rFonts w:hint="eastAsia" w:ascii="Arial" w:hAnsi="Arial"/>
          <w:kern w:val="2"/>
          <w:sz w:val="32"/>
          <w:szCs w:val="32"/>
          <w:lang w:val="en-US" w:eastAsia="zh-CN"/>
        </w:rPr>
        <w:t>货物</w:t>
      </w:r>
      <w:r>
        <w:rPr>
          <w:rFonts w:hint="eastAsia" w:ascii="Arial" w:hAnsi="Arial"/>
          <w:kern w:val="2"/>
          <w:sz w:val="32"/>
          <w:szCs w:val="32"/>
          <w:lang w:val="zh-CN"/>
        </w:rPr>
        <w:t>需求及技术要求</w:t>
      </w:r>
      <w:bookmarkEnd w:id="113"/>
      <w:bookmarkEnd w:id="114"/>
      <w:bookmarkEnd w:id="115"/>
    </w:p>
    <w:p>
      <w:pPr>
        <w:ind w:firstLine="420"/>
        <w:rPr>
          <w:rFonts w:ascii="宋体" w:hAnsi="宋体"/>
          <w:b/>
          <w:bCs/>
          <w:color w:val="00000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一</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sz w:val="21"/>
          <w:szCs w:val="21"/>
          <w:highlight w:val="none"/>
          <w:lang w:val="en-US" w:eastAsia="zh-CN"/>
        </w:rPr>
        <w:t>供应商须知：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1、成交供应商</w:t>
      </w:r>
      <w:r>
        <w:rPr>
          <w:rFonts w:hint="eastAsia" w:ascii="宋体" w:hAnsi="宋体" w:eastAsia="宋体" w:cs="宋体"/>
          <w:sz w:val="21"/>
          <w:szCs w:val="21"/>
          <w:highlight w:val="none"/>
          <w:lang w:eastAsia="zh-Hans"/>
        </w:rPr>
        <w:t>有相应的分拣场地、仓储、检验设施等，具备较强的供货和运输能力，</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eastAsia="zh-Hans"/>
        </w:rPr>
        <w:t>信誉良好，售后服务及时。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2、成交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eastAsia="zh-Hans"/>
        </w:rPr>
        <w:t>应严格按照《食品安全法》等相关规章制度执行，做好食品安全及安全生产工作，如采购人员工、亲友及第三方人员因使用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eastAsia="zh-Hans"/>
        </w:rPr>
        <w:t>产品发生任何食品安全或安全生产事故等，均由</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eastAsia="zh-Hans"/>
        </w:rPr>
        <w:t>自行负责一切赔偿和法律责任，采购人不承担任何连带责任。如发生大面积食品安全或安全事故问题，对采购人造成不良影响，采购人有权按照相关法律法规追究</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eastAsia="zh-Hans"/>
        </w:rPr>
        <w:t>相关法律责任及索取经济赔偿。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3、成交供应商提供的粮油额度不少于</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lang w:val="en-US" w:eastAsia="zh-CN"/>
        </w:rPr>
        <w:t>0元/人（粮油额度按附件格式填写）。</w:t>
      </w:r>
      <w:r>
        <w:rPr>
          <w:rFonts w:hint="eastAsia" w:ascii="宋体" w:hAnsi="宋体" w:cs="宋体"/>
          <w:color w:val="auto"/>
          <w:sz w:val="21"/>
          <w:szCs w:val="21"/>
          <w:highlight w:val="none"/>
          <w:lang w:val="en-US" w:eastAsia="zh-CN"/>
        </w:rPr>
        <w:t>投标时</w:t>
      </w:r>
      <w:r>
        <w:rPr>
          <w:rFonts w:hint="eastAsia" w:ascii="宋体" w:hAnsi="宋体" w:eastAsia="宋体" w:cs="宋体"/>
          <w:color w:val="auto"/>
          <w:sz w:val="21"/>
          <w:szCs w:val="21"/>
          <w:highlight w:val="none"/>
          <w:lang w:val="en-US" w:eastAsia="zh-CN"/>
        </w:rPr>
        <w:t>供应商须提供供货清单及方案供采购人选择，最终的供货商品方案由采购人确定。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lang w:val="en-US" w:eastAsia="zh-CN"/>
        </w:rPr>
        <w:t>二</w:t>
      </w:r>
      <w:r>
        <w:rPr>
          <w:rFonts w:hint="eastAsia" w:ascii="Times New Roman" w:hAnsi="Times New Roman" w:eastAsia="宋体" w:cs="Times New Roman"/>
          <w:b/>
          <w:bCs/>
          <w:color w:val="auto"/>
          <w:lang w:val="en-US" w:eastAsia="zh-Hans"/>
        </w:rPr>
        <w:t>、</w:t>
      </w:r>
      <w:r>
        <w:rPr>
          <w:rFonts w:hint="eastAsia" w:ascii="Times New Roman" w:hAnsi="Times New Roman" w:eastAsia="宋体" w:cs="Times New Roman"/>
          <w:b/>
          <w:bCs/>
          <w:color w:val="auto"/>
          <w:highlight w:val="none"/>
          <w:lang w:val="en-US" w:eastAsia="zh-CN"/>
        </w:rPr>
        <w:t>配送方式及结算方式：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highlight w:val="none"/>
          <w:lang w:val="en-US" w:eastAsia="zh-CN"/>
        </w:rPr>
        <w:t>1、</w:t>
      </w:r>
      <w:r>
        <w:rPr>
          <w:rFonts w:hint="eastAsia" w:ascii="Times New Roman" w:hAnsi="Times New Roman" w:eastAsia="宋体" w:cs="Times New Roman"/>
          <w:b w:val="0"/>
          <w:bCs w:val="0"/>
          <w:color w:val="auto"/>
          <w:lang w:val="en-US" w:eastAsia="zh-CN"/>
        </w:rPr>
        <w:t>由学校工会与</w:t>
      </w:r>
      <w:r>
        <w:rPr>
          <w:rFonts w:hint="eastAsia" w:eastAsia="宋体" w:cs="Times New Roman"/>
          <w:b w:val="0"/>
          <w:bCs w:val="0"/>
          <w:color w:val="auto"/>
          <w:lang w:val="en-US" w:eastAsia="zh-CN"/>
        </w:rPr>
        <w:t>成交供应商</w:t>
      </w:r>
      <w:r>
        <w:rPr>
          <w:rFonts w:hint="eastAsia" w:ascii="Times New Roman" w:hAnsi="Times New Roman" w:eastAsia="宋体" w:cs="Times New Roman"/>
          <w:b w:val="0"/>
          <w:bCs w:val="0"/>
          <w:color w:val="auto"/>
          <w:lang w:val="en-US" w:eastAsia="zh-CN"/>
        </w:rPr>
        <w:t>签订供货合同，配送品种、</w:t>
      </w:r>
      <w:r>
        <w:rPr>
          <w:rFonts w:hint="eastAsia" w:eastAsia="宋体" w:cs="Times New Roman"/>
          <w:b w:val="0"/>
          <w:bCs w:val="0"/>
          <w:color w:val="auto"/>
          <w:lang w:val="en-US" w:eastAsia="zh-CN"/>
        </w:rPr>
        <w:t>供应商</w:t>
      </w:r>
      <w:r>
        <w:rPr>
          <w:rFonts w:hint="eastAsia" w:ascii="Times New Roman" w:hAnsi="Times New Roman" w:eastAsia="宋体" w:cs="Times New Roman"/>
          <w:b w:val="0"/>
          <w:bCs w:val="0"/>
          <w:color w:val="auto"/>
          <w:lang w:val="en-US" w:eastAsia="zh-CN"/>
        </w:rPr>
        <w:t>名单、资质等信息应向教职员工公告。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b w:val="0"/>
          <w:bCs w:val="0"/>
          <w:color w:val="auto"/>
          <w:highlight w:val="none"/>
          <w:lang w:val="en-US" w:eastAsia="zh-CN"/>
        </w:rPr>
        <w:t>2、</w:t>
      </w:r>
      <w:r>
        <w:rPr>
          <w:rFonts w:hint="eastAsia" w:ascii="Times New Roman" w:hAnsi="Times New Roman" w:eastAsia="宋体" w:cs="Times New Roman"/>
          <w:b w:val="0"/>
          <w:bCs w:val="0"/>
          <w:color w:val="auto"/>
          <w:lang w:val="en-US" w:eastAsia="zh-CN"/>
        </w:rPr>
        <w:t>结</w:t>
      </w:r>
      <w:r>
        <w:rPr>
          <w:rFonts w:hint="eastAsia" w:ascii="Times New Roman" w:hAnsi="Times New Roman" w:eastAsia="宋体" w:cs="Times New Roman"/>
          <w:color w:val="auto"/>
          <w:lang w:val="en-US" w:eastAsia="zh-CN"/>
        </w:rPr>
        <w:t>算方式：根据职工实际人数*约 450 元/人</w:t>
      </w:r>
      <w:r>
        <w:rPr>
          <w:rFonts w:hint="eastAsia" w:ascii="Times New Roman" w:hAnsi="Times New Roman" w:eastAsia="宋体" w:cs="Times New Roman"/>
          <w:color w:val="auto"/>
          <w:highlight w:val="none"/>
          <w:lang w:val="en-US" w:eastAsia="zh-CN"/>
        </w:rPr>
        <w:t>（如最终供货金额不足或超出供应商提供的粮油额度按同等比例下浮或上浮据实）</w:t>
      </w:r>
      <w:r>
        <w:rPr>
          <w:rFonts w:hint="eastAsia" w:ascii="Times New Roman" w:hAnsi="Times New Roman" w:eastAsia="宋体" w:cs="Times New Roman"/>
          <w:color w:val="auto"/>
          <w:lang w:val="en-US" w:eastAsia="zh-CN"/>
        </w:rPr>
        <w:t>开具正规发票结算。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附件：粮油优惠额度（注：供应商如未在投标文件中提供粮油额度，默认按最低粮油额度</w:t>
      </w:r>
      <w:r>
        <w:rPr>
          <w:rFonts w:hint="eastAsia" w:ascii="Times New Roman" w:hAnsi="Times New Roman" w:eastAsia="宋体" w:cs="Times New Roman"/>
          <w:b/>
          <w:bCs/>
          <w:color w:val="auto"/>
          <w:highlight w:val="none"/>
          <w:lang w:val="en-US" w:eastAsia="zh-CN"/>
        </w:rPr>
        <w:t>56</w:t>
      </w:r>
      <w:r>
        <w:rPr>
          <w:rFonts w:hint="eastAsia" w:eastAsia="宋体" w:cs="Times New Roman"/>
          <w:b/>
          <w:bCs/>
          <w:color w:val="auto"/>
          <w:highlight w:val="none"/>
          <w:lang w:val="en-US" w:eastAsia="zh-CN"/>
        </w:rPr>
        <w:t>0</w:t>
      </w:r>
      <w:r>
        <w:rPr>
          <w:rFonts w:hint="eastAsia" w:ascii="Times New Roman" w:hAnsi="Times New Roman" w:eastAsia="宋体" w:cs="Times New Roman"/>
          <w:b/>
          <w:bCs/>
          <w:color w:val="auto"/>
          <w:highlight w:val="none"/>
          <w:lang w:val="en-US" w:eastAsia="zh-CN"/>
        </w:rPr>
        <w:t xml:space="preserve"> 元/人进</w:t>
      </w:r>
      <w:r>
        <w:rPr>
          <w:rFonts w:hint="eastAsia" w:ascii="Times New Roman" w:hAnsi="Times New Roman" w:eastAsia="宋体" w:cs="Times New Roman"/>
          <w:b/>
          <w:bCs/>
          <w:color w:val="auto"/>
          <w:lang w:val="en-US" w:eastAsia="zh-CN"/>
        </w:rPr>
        <w:t>行供货，此表不接受二次提交。）</w:t>
      </w:r>
    </w:p>
    <w:tbl>
      <w:tblPr>
        <w:tblStyle w:val="62"/>
        <w:tblpPr w:leftFromText="180" w:rightFromText="180" w:vertAnchor="text" w:horzAnchor="page" w:tblpXSpec="center" w:tblpY="3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3" w:hRule="exact"/>
          <w:jc w:val="center"/>
        </w:trPr>
        <w:tc>
          <w:tcPr>
            <w:tcW w:w="0" w:type="auto"/>
            <w:vMerge w:val="restart"/>
            <w:noWrap w:val="0"/>
            <w:vAlign w:val="center"/>
          </w:tcPr>
          <w:p>
            <w:pPr>
              <w:spacing w:line="400" w:lineRule="exact"/>
              <w:jc w:val="center"/>
              <w:rPr>
                <w:rFonts w:hint="eastAsia" w:ascii="Times New Roman" w:hAnsi="Times New Roman" w:eastAsia="宋体" w:cs="Times New Roman"/>
                <w:sz w:val="24"/>
              </w:rPr>
            </w:pPr>
            <w:r>
              <w:rPr>
                <w:rFonts w:hint="eastAsia" w:ascii="Times New Roman" w:hAnsi="宋体" w:eastAsia="宋体" w:cs="Times New Roman"/>
                <w:sz w:val="24"/>
              </w:rPr>
              <w:t>粮油额度</w:t>
            </w:r>
          </w:p>
        </w:tc>
        <w:tc>
          <w:tcPr>
            <w:tcW w:w="0" w:type="auto"/>
            <w:noWrap w:val="0"/>
            <w:vAlign w:val="center"/>
          </w:tcPr>
          <w:p>
            <w:pPr>
              <w:wordWrap w:val="0"/>
              <w:spacing w:line="400" w:lineRule="exact"/>
              <w:rPr>
                <w:rFonts w:hint="eastAsia" w:ascii="Times New Roman" w:hAnsi="Times New Roman" w:eastAsia="宋体" w:cs="Times New Roman"/>
                <w:sz w:val="24"/>
                <w:lang w:val="en-US" w:eastAsia="zh-CN"/>
              </w:rPr>
            </w:pPr>
            <w:r>
              <w:rPr>
                <w:rFonts w:hint="eastAsia" w:ascii="Times New Roman" w:hAnsi="宋体" w:eastAsia="宋体" w:cs="Times New Roman"/>
                <w:sz w:val="24"/>
              </w:rPr>
              <w:t>大写：</w:t>
            </w:r>
            <w:r>
              <w:rPr>
                <w:rFonts w:ascii="Times New Roman" w:hAnsi="Times New Roman" w:eastAsia="宋体" w:cs="Times New Roman"/>
                <w:sz w:val="24"/>
              </w:rPr>
              <w:t xml:space="preserve"> </w:t>
            </w:r>
            <w:r>
              <w:rPr>
                <w:rFonts w:hint="eastAsia" w:ascii="Times New Roman" w:hAnsi="Times New Roman" w:eastAsia="宋体" w:cs="Times New Roman"/>
                <w:sz w:val="24"/>
              </w:rPr>
              <w:t>人民币</w:t>
            </w:r>
            <w:r>
              <w:rPr>
                <w:rFonts w:hint="eastAsia" w:eastAsia="宋体" w:cs="Times New Roman"/>
                <w:sz w:val="24"/>
                <w:lang w:val="en-US" w:eastAsia="zh-CN"/>
              </w:rPr>
              <w:t xml:space="preserve">       </w:t>
            </w:r>
            <w:r>
              <w:rPr>
                <w:rFonts w:hint="eastAsia" w:ascii="Times New Roman" w:hAnsi="Times New Roman" w:eastAsia="宋体" w:cs="Times New Roman"/>
                <w:sz w:val="24"/>
              </w:rPr>
              <w:t>元</w:t>
            </w:r>
            <w:r>
              <w:rPr>
                <w:rFonts w:hint="eastAsia" w:eastAsia="宋体" w:cs="Times New Roman"/>
                <w:sz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0" w:type="auto"/>
            <w:vMerge w:val="continue"/>
            <w:noWrap w:val="0"/>
            <w:vAlign w:val="center"/>
          </w:tcPr>
          <w:p>
            <w:pPr>
              <w:spacing w:line="400" w:lineRule="exact"/>
              <w:jc w:val="center"/>
              <w:rPr>
                <w:rFonts w:ascii="Times New Roman" w:hAnsi="Times New Roman" w:eastAsia="宋体" w:cs="Times New Roman"/>
                <w:sz w:val="24"/>
              </w:rPr>
            </w:pPr>
          </w:p>
        </w:tc>
        <w:tc>
          <w:tcPr>
            <w:tcW w:w="0" w:type="auto"/>
            <w:noWrap w:val="0"/>
            <w:vAlign w:val="center"/>
          </w:tcPr>
          <w:p>
            <w:pPr>
              <w:wordWrap w:val="0"/>
              <w:rPr>
                <w:rFonts w:ascii="Times New Roman" w:hAnsi="宋体" w:eastAsia="宋体" w:cs="Times New Roman"/>
                <w:sz w:val="24"/>
              </w:rPr>
            </w:pPr>
            <w:r>
              <w:rPr>
                <w:rFonts w:hint="eastAsia" w:ascii="Times New Roman" w:hAnsi="宋体" w:eastAsia="宋体" w:cs="Times New Roman"/>
                <w:sz w:val="24"/>
              </w:rPr>
              <w:t>小写：￥</w:t>
            </w:r>
            <w:r>
              <w:rPr>
                <w:rFonts w:hint="eastAsia" w:hAnsi="宋体" w:eastAsia="宋体" w:cs="Times New Roman"/>
                <w:sz w:val="24"/>
                <w:lang w:val="en-US" w:eastAsia="zh-CN"/>
              </w:rPr>
              <w:t xml:space="preserve">      </w:t>
            </w:r>
            <w:r>
              <w:rPr>
                <w:rFonts w:hint="eastAsia" w:ascii="Times New Roman" w:hAnsi="宋体" w:eastAsia="宋体" w:cs="Times New Roman"/>
                <w:sz w:val="24"/>
              </w:rPr>
              <w:t>元/人</w:t>
            </w:r>
            <w:r>
              <w:rPr>
                <w:rFonts w:ascii="Times New Roman" w:hAnsi="宋体"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exact"/>
          <w:jc w:val="center"/>
        </w:trPr>
        <w:tc>
          <w:tcPr>
            <w:tcW w:w="0" w:type="auto"/>
            <w:gridSpan w:val="2"/>
            <w:noWrap w:val="0"/>
            <w:vAlign w:val="center"/>
          </w:tcPr>
          <w:p>
            <w:pPr>
              <w:spacing w:line="400" w:lineRule="exact"/>
              <w:jc w:val="left"/>
            </w:pPr>
            <w:r>
              <w:rPr>
                <w:rFonts w:hint="eastAsia"/>
              </w:rPr>
              <w:t>备注：</w:t>
            </w:r>
          </w:p>
          <w:p>
            <w:pPr>
              <w:numPr>
                <w:ilvl w:val="0"/>
                <w:numId w:val="8"/>
              </w:numPr>
              <w:spacing w:line="400" w:lineRule="exact"/>
              <w:ind w:left="104" w:leftChars="0" w:firstLine="0" w:firstLineChars="0"/>
              <w:rPr>
                <w:rFonts w:hint="eastAsia"/>
              </w:rPr>
            </w:pPr>
            <w:r>
              <w:rPr>
                <w:rFonts w:hint="eastAsia"/>
              </w:rPr>
              <w:t>粮油额度报价保留两位小数，小数点后第三位四舍五入</w:t>
            </w:r>
            <w:r>
              <w:rPr>
                <w:rFonts w:hint="eastAsia"/>
                <w:lang w:eastAsia="zh-CN"/>
              </w:rPr>
              <w:t>；</w:t>
            </w:r>
          </w:p>
          <w:p>
            <w:pPr>
              <w:pStyle w:val="2"/>
              <w:numPr>
                <w:ilvl w:val="0"/>
                <w:numId w:val="8"/>
              </w:numPr>
              <w:ind w:left="104" w:leftChars="0" w:firstLine="0" w:firstLineChars="0"/>
              <w:rPr>
                <w:rFonts w:hint="eastAsia"/>
                <w:lang w:val="en-US" w:eastAsia="zh-CN"/>
              </w:rPr>
            </w:pPr>
            <w:r>
              <w:rPr>
                <w:rFonts w:hint="eastAsia"/>
                <w:lang w:val="en-US" w:eastAsia="zh-CN"/>
              </w:rPr>
              <w:t>粮油额度不</w:t>
            </w:r>
            <w:r>
              <w:rPr>
                <w:rFonts w:hint="eastAsia"/>
                <w:b w:val="0"/>
                <w:bCs w:val="0"/>
                <w:highlight w:val="none"/>
                <w:lang w:val="en-US" w:eastAsia="zh-CN"/>
              </w:rPr>
              <w:t>少于560元/人。</w:t>
            </w:r>
          </w:p>
        </w:tc>
      </w:tr>
    </w:tbl>
    <w:p>
      <w:pPr>
        <w:pStyle w:val="7"/>
        <w:numPr>
          <w:ilvl w:val="0"/>
          <w:numId w:val="0"/>
        </w:numPr>
        <w:shd w:val="clear" w:color="auto" w:fill="FFFFFF"/>
        <w:jc w:val="both"/>
        <w:rPr>
          <w:rFonts w:hint="eastAsia" w:ascii="Times New Roman" w:hAnsi="Times New Roman" w:eastAsia="宋体" w:cs="Times New Roman"/>
          <w:b w:val="0"/>
          <w:color w:val="auto"/>
          <w:kern w:val="2"/>
          <w:sz w:val="21"/>
          <w:shd w:val="clear" w:color="auto" w:fill="auto"/>
          <w:lang w:val="en-US" w:eastAsia="zh-CN" w:bidi="ar-SA"/>
        </w:rPr>
      </w:pPr>
    </w:p>
    <w:p>
      <w:pPr>
        <w:widowControl w:val="0"/>
        <w:spacing w:before="100" w:beforeAutospacing="1" w:after="100" w:afterAutospacing="1" w:line="440" w:lineRule="exact"/>
        <w:jc w:val="both"/>
        <w:rPr>
          <w:rFonts w:hint="eastAsia" w:ascii="Times New Roman" w:hAnsi="Times New Roman" w:eastAsia="宋体" w:cs="Times New Roman"/>
          <w:b/>
          <w:bCs/>
          <w:kern w:val="2"/>
          <w:sz w:val="21"/>
          <w:szCs w:val="21"/>
          <w:lang w:val="en-US" w:eastAsia="zh-CN" w:bidi="ar-SA"/>
        </w:rPr>
      </w:pPr>
    </w:p>
    <w:p>
      <w:pPr>
        <w:widowControl w:val="0"/>
        <w:spacing w:before="100" w:beforeAutospacing="1" w:after="100" w:afterAutospacing="1" w:line="440" w:lineRule="exact"/>
        <w:jc w:val="both"/>
        <w:rPr>
          <w:rFonts w:hint="eastAsia"/>
          <w:lang w:val="en-US" w:eastAsia="zh-CN"/>
        </w:rPr>
      </w:pPr>
    </w:p>
    <w:p>
      <w:pPr>
        <w:pStyle w:val="2"/>
        <w:rPr>
          <w:lang w:val="zh-CN"/>
        </w:rPr>
      </w:pPr>
    </w:p>
    <w:p>
      <w:pPr>
        <w:ind w:firstLine="420"/>
        <w:rPr>
          <w:rFonts w:hint="eastAsia" w:ascii="宋体" w:hAnsi="宋体"/>
          <w:b/>
          <w:bCs/>
          <w:color w:val="000000"/>
          <w:sz w:val="24"/>
        </w:rPr>
      </w:pPr>
    </w:p>
    <w:p>
      <w:pPr>
        <w:rPr>
          <w:rFonts w:hint="eastAsia"/>
        </w:rPr>
      </w:pPr>
      <w:bookmarkStart w:id="116" w:name="_Toc10569"/>
      <w:bookmarkStart w:id="117" w:name="_Toc5494134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spacing w:before="62" w:beforeLines="20" w:after="62" w:afterLines="20" w:line="480" w:lineRule="exact"/>
        <w:ind w:firstLine="0" w:firstLineChars="0"/>
        <w:jc w:val="center"/>
        <w:rPr>
          <w:rFonts w:hint="eastAsia" w:ascii="Arial" w:hAnsi="Arial"/>
          <w:kern w:val="2"/>
          <w:sz w:val="32"/>
          <w:szCs w:val="32"/>
        </w:rPr>
      </w:pPr>
      <w:bookmarkStart w:id="118" w:name="_Toc15578"/>
      <w:r>
        <w:rPr>
          <w:rFonts w:hint="eastAsia" w:ascii="Arial" w:hAnsi="Arial"/>
          <w:kern w:val="2"/>
          <w:sz w:val="32"/>
          <w:szCs w:val="32"/>
        </w:rPr>
        <w:t xml:space="preserve">第四章  </w:t>
      </w:r>
      <w:bookmarkStart w:id="119" w:name="_Toc10479"/>
      <w:bookmarkStart w:id="120" w:name="_Toc476584431"/>
      <w:r>
        <w:rPr>
          <w:rFonts w:hint="eastAsia" w:ascii="Arial" w:hAnsi="Arial"/>
          <w:kern w:val="2"/>
          <w:sz w:val="32"/>
          <w:szCs w:val="32"/>
        </w:rPr>
        <w:t>合同主要条款</w:t>
      </w:r>
      <w:bookmarkEnd w:id="116"/>
      <w:bookmarkEnd w:id="117"/>
      <w:bookmarkEnd w:id="118"/>
      <w:bookmarkEnd w:id="119"/>
      <w:bookmarkEnd w:id="120"/>
    </w:p>
    <w:p>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买方（采购人）：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卖方（成交人）：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根据《中华人民共和国民法典》及</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的磋商文件、响应文件等，买、卖双方经协商一致，签订如下合同条款，并共同遵守。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一、货物名称、生产厂家、品牌、数量及金额</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总价：</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tc>
      </w:tr>
    </w:tbl>
    <w:p>
      <w:pPr>
        <w:tabs>
          <w:tab w:val="left" w:pos="3640"/>
        </w:tabs>
        <w:autoSpaceDE w:val="0"/>
        <w:autoSpaceDN w:val="0"/>
        <w:spacing w:line="360" w:lineRule="auto"/>
        <w:ind w:firstLine="454" w:firstLineChars="200"/>
        <w:rPr>
          <w:rFonts w:ascii="宋体" w:hAnsi="宋体" w:cs="宋体"/>
          <w:b/>
          <w:color w:val="000000"/>
          <w:spacing w:val="8"/>
          <w:szCs w:val="21"/>
          <w:highlight w:val="none"/>
        </w:rPr>
      </w:pPr>
      <w:r>
        <w:rPr>
          <w:rFonts w:hint="eastAsia" w:ascii="宋体" w:hAnsi="宋体" w:cs="宋体"/>
          <w:b/>
          <w:color w:val="000000"/>
          <w:spacing w:val="8"/>
          <w:szCs w:val="21"/>
          <w:highlight w:val="none"/>
        </w:rPr>
        <w:t>本合同所列货物首先须满足磋商文件要求，其次与成交单位的响应文件一致。</w:t>
      </w:r>
    </w:p>
    <w:p>
      <w:pPr>
        <w:tabs>
          <w:tab w:val="left" w:pos="3640"/>
        </w:tabs>
        <w:autoSpaceDE w:val="0"/>
        <w:autoSpaceDN w:val="0"/>
        <w:spacing w:line="360" w:lineRule="auto"/>
        <w:ind w:firstLine="454" w:firstLineChars="200"/>
        <w:rPr>
          <w:rFonts w:ascii="宋体" w:hAnsi="宋体" w:cs="宋体"/>
          <w:color w:val="000000"/>
          <w:spacing w:val="8"/>
          <w:szCs w:val="21"/>
          <w:highlight w:val="none"/>
        </w:rPr>
      </w:pPr>
      <w:r>
        <w:rPr>
          <w:rFonts w:hint="eastAsia" w:ascii="宋体" w:hAnsi="宋体" w:cs="宋体"/>
          <w:b/>
          <w:color w:val="000000"/>
          <w:spacing w:val="8"/>
          <w:szCs w:val="21"/>
          <w:highlight w:val="none"/>
        </w:rPr>
        <w:t>二、保修及售后服务</w:t>
      </w:r>
      <w:r>
        <w:rPr>
          <w:rFonts w:hint="eastAsia" w:ascii="宋体" w:hAnsi="宋体" w:cs="宋体"/>
          <w:color w:val="000000"/>
          <w:spacing w:val="8"/>
          <w:szCs w:val="21"/>
          <w:highlight w:val="none"/>
        </w:rPr>
        <w:t>：依据商品的保修条款、售后服务条款，磋商文件另有要求的从其</w:t>
      </w:r>
      <w:r>
        <w:rPr>
          <w:rFonts w:hint="eastAsia" w:ascii="宋体" w:hAnsi="宋体" w:cs="宋体"/>
          <w:color w:val="000000"/>
          <w:szCs w:val="21"/>
          <w:highlight w:val="none"/>
        </w:rPr>
        <w:t>约定</w:t>
      </w:r>
      <w:r>
        <w:rPr>
          <w:rFonts w:hint="eastAsia" w:ascii="宋体" w:hAnsi="宋体" w:cs="宋体"/>
          <w:color w:val="000000"/>
          <w:spacing w:val="8"/>
          <w:szCs w:val="21"/>
          <w:highlight w:val="none"/>
        </w:rPr>
        <w:t>。</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三、交货、安装、调试期：</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四、交货地点：</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highlight w:val="none"/>
        </w:rPr>
      </w:pPr>
      <w:r>
        <w:rPr>
          <w:rFonts w:hint="eastAsia" w:ascii="宋体" w:hAnsi="宋体" w:cs="宋体"/>
          <w:b/>
          <w:color w:val="000000"/>
          <w:szCs w:val="21"/>
          <w:highlight w:val="none"/>
        </w:rPr>
        <w:t>五、</w:t>
      </w:r>
      <w:r>
        <w:rPr>
          <w:rFonts w:hint="eastAsia" w:ascii="宋体" w:hAnsi="宋体" w:cs="宋体"/>
          <w:b/>
          <w:color w:val="000000"/>
          <w:highlight w:val="none"/>
        </w:rPr>
        <w:t>验　　收：</w:t>
      </w:r>
      <w:r>
        <w:rPr>
          <w:rFonts w:hint="eastAsia" w:ascii="宋体" w:hAnsi="宋体" w:cs="宋体"/>
          <w:bCs/>
          <w:color w:val="000000"/>
          <w:highlight w:val="none"/>
          <w:u w:val="single"/>
        </w:rPr>
        <w:t xml:space="preserve">                                                                    </w:t>
      </w:r>
    </w:p>
    <w:p>
      <w:p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六、付款方式：</w:t>
      </w:r>
      <w:r>
        <w:rPr>
          <w:rFonts w:hint="eastAsia" w:ascii="宋体" w:hAnsi="宋体" w:cs="宋体"/>
          <w:b/>
          <w:color w:val="000000"/>
          <w:szCs w:val="21"/>
          <w:highlight w:val="none"/>
          <w:u w:val="single"/>
        </w:rPr>
        <w:t xml:space="preserve">                                                                     </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七、履约保证金退还：</w:t>
      </w:r>
    </w:p>
    <w:p>
      <w:pPr>
        <w:spacing w:line="360" w:lineRule="auto"/>
        <w:ind w:firstLine="454" w:firstLineChars="200"/>
        <w:rPr>
          <w:rFonts w:ascii="宋体" w:hAnsi="宋体" w:cs="宋体"/>
          <w:b/>
          <w:color w:val="000000"/>
          <w:szCs w:val="21"/>
          <w:highlight w:val="none"/>
        </w:rPr>
      </w:pPr>
      <w:r>
        <w:rPr>
          <w:rFonts w:hint="eastAsia" w:ascii="宋体" w:hAnsi="宋体" w:cs="宋体"/>
          <w:b/>
          <w:color w:val="000000"/>
          <w:spacing w:val="8"/>
          <w:szCs w:val="21"/>
          <w:highlight w:val="none"/>
        </w:rPr>
        <w:t>八、</w:t>
      </w:r>
      <w:r>
        <w:rPr>
          <w:rFonts w:hint="eastAsia" w:ascii="宋体" w:hAnsi="宋体" w:cs="宋体"/>
          <w:b/>
          <w:color w:val="000000"/>
          <w:szCs w:val="21"/>
          <w:highlight w:val="none"/>
        </w:rPr>
        <w:t>违约责任</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1、买方无正当理由拒收货物，买方向卖方偿付货款总值的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2、买方无正当理由逾期付货款的，买方向卖方每日偿付</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3、卖方不能交付货物的，卖方向买方支付货款总值</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4、卖方逾期交付货物的，卖方向买方每日偿付货款总值的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九、解决合同纠纷方式</w:t>
      </w:r>
    </w:p>
    <w:p>
      <w:pPr>
        <w:spacing w:line="360" w:lineRule="auto"/>
        <w:ind w:left="-178" w:leftChars="-85" w:firstLine="580" w:firstLineChars="257"/>
        <w:rPr>
          <w:rFonts w:ascii="宋体" w:hAnsi="宋体" w:cs="宋体"/>
          <w:color w:val="000000"/>
          <w:spacing w:val="8"/>
          <w:szCs w:val="21"/>
          <w:highlight w:val="none"/>
        </w:rPr>
      </w:pPr>
      <w:r>
        <w:rPr>
          <w:rFonts w:hint="eastAsia" w:ascii="宋体" w:hAnsi="宋体" w:cs="宋体"/>
          <w:color w:val="000000"/>
          <w:spacing w:val="8"/>
          <w:szCs w:val="21"/>
          <w:highlight w:val="none"/>
        </w:rPr>
        <w:t>本合同如发生纠纷，买卖双方应当及时协商解决，协商不成时，按以下第（</w:t>
      </w:r>
      <w:r>
        <w:rPr>
          <w:rFonts w:hint="eastAsia" w:ascii="宋体" w:hAnsi="宋体"/>
          <w:spacing w:val="8"/>
          <w:szCs w:val="21"/>
          <w:highlight w:val="none"/>
        </w:rPr>
        <w:t>①</w:t>
      </w:r>
      <w:r>
        <w:rPr>
          <w:rFonts w:hint="eastAsia" w:ascii="宋体" w:hAnsi="宋体" w:cs="宋体"/>
          <w:color w:val="000000"/>
          <w:spacing w:val="8"/>
          <w:szCs w:val="21"/>
          <w:highlight w:val="none"/>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十、</w:t>
      </w:r>
      <w:r>
        <w:rPr>
          <w:rFonts w:hint="eastAsia" w:ascii="宋体" w:hAnsi="宋体" w:cs="宋体"/>
          <w:b/>
          <w:color w:val="000000"/>
          <w:szCs w:val="21"/>
          <w:highlight w:val="none"/>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1、成交通知书；</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2、磋商文件；</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3、本合同文本；</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4、成交人的响应文件；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5、其他补充约定事项。</w:t>
      </w:r>
    </w:p>
    <w:p>
      <w:pPr>
        <w:spacing w:line="360" w:lineRule="auto"/>
        <w:ind w:firstLine="413" w:firstLineChars="196"/>
        <w:rPr>
          <w:rFonts w:ascii="宋体" w:hAnsi="宋体" w:cs="宋体"/>
          <w:b/>
          <w:color w:val="000000"/>
          <w:spacing w:val="8"/>
          <w:szCs w:val="21"/>
          <w:highlight w:val="none"/>
          <w:u w:val="single"/>
        </w:rPr>
      </w:pPr>
      <w:r>
        <w:rPr>
          <w:rFonts w:hint="eastAsia" w:ascii="宋体" w:hAnsi="宋体" w:cs="宋体"/>
          <w:b/>
          <w:color w:val="000000"/>
          <w:szCs w:val="21"/>
          <w:highlight w:val="none"/>
        </w:rPr>
        <w:t>十一、其他</w:t>
      </w:r>
      <w:r>
        <w:rPr>
          <w:rFonts w:hint="eastAsia" w:ascii="宋体" w:hAnsi="宋体" w:cs="宋体"/>
          <w:b/>
          <w:bCs/>
          <w:color w:val="000000"/>
          <w:szCs w:val="21"/>
          <w:highlight w:val="none"/>
        </w:rPr>
        <w:t>约定</w:t>
      </w:r>
      <w:r>
        <w:rPr>
          <w:rFonts w:hint="eastAsia" w:ascii="宋体" w:hAnsi="宋体" w:cs="宋体"/>
          <w:b/>
          <w:color w:val="000000"/>
          <w:szCs w:val="21"/>
          <w:highlight w:val="none"/>
        </w:rPr>
        <w:t>事项：</w:t>
      </w:r>
      <w:r>
        <w:rPr>
          <w:rFonts w:hint="eastAsia" w:ascii="宋体" w:hAnsi="宋体" w:cs="宋体"/>
          <w:color w:val="000000"/>
          <w:spacing w:val="8"/>
          <w:szCs w:val="21"/>
          <w:highlight w:val="none"/>
          <w:u w:val="single"/>
        </w:rPr>
        <w:t xml:space="preserve"> 　　　　　　　　　　　  </w:t>
      </w:r>
      <w:r>
        <w:rPr>
          <w:rFonts w:hint="eastAsia" w:ascii="宋体" w:hAnsi="宋体" w:cs="宋体"/>
          <w:b/>
          <w:color w:val="000000"/>
          <w:spacing w:val="8"/>
          <w:szCs w:val="21"/>
          <w:highlight w:val="none"/>
          <w:u w:val="single"/>
        </w:rPr>
        <w:t xml:space="preserve">                                 </w:t>
      </w:r>
    </w:p>
    <w:p>
      <w:pPr>
        <w:spacing w:line="360" w:lineRule="auto"/>
        <w:ind w:left="-178" w:leftChars="-85" w:firstLine="177" w:firstLineChars="78"/>
        <w:rPr>
          <w:rFonts w:ascii="宋体" w:hAnsi="宋体" w:cs="宋体"/>
          <w:color w:val="000000"/>
          <w:spacing w:val="8"/>
          <w:szCs w:val="21"/>
          <w:highlight w:val="none"/>
          <w:u w:val="single"/>
        </w:rPr>
      </w:pPr>
      <w:r>
        <w:rPr>
          <w:rFonts w:hint="eastAsia" w:ascii="宋体" w:hAnsi="宋体" w:cs="宋体"/>
          <w:b/>
          <w:color w:val="000000"/>
          <w:spacing w:val="8"/>
          <w:szCs w:val="21"/>
          <w:highlight w:val="none"/>
          <w:u w:val="single"/>
        </w:rPr>
        <w:t xml:space="preserve">                                                       </w:t>
      </w:r>
      <w:r>
        <w:rPr>
          <w:rFonts w:hint="eastAsia" w:ascii="宋体" w:hAnsi="宋体" w:cs="宋体"/>
          <w:color w:val="000000"/>
          <w:spacing w:val="8"/>
          <w:szCs w:val="21"/>
          <w:highlight w:val="none"/>
          <w:u w:val="single"/>
        </w:rPr>
        <w:t xml:space="preserve">                    </w:t>
      </w:r>
    </w:p>
    <w:p>
      <w:pPr>
        <w:spacing w:line="360" w:lineRule="auto"/>
        <w:ind w:left="-178" w:leftChars="-85" w:firstLine="176" w:firstLineChars="78"/>
        <w:rPr>
          <w:rFonts w:ascii="宋体" w:hAnsi="宋体" w:cs="宋体"/>
          <w:color w:val="000000"/>
          <w:spacing w:val="8"/>
          <w:szCs w:val="21"/>
          <w:highlight w:val="none"/>
          <w:u w:val="single"/>
        </w:rPr>
      </w:pPr>
      <w:r>
        <w:rPr>
          <w:rFonts w:hint="eastAsia" w:ascii="宋体" w:hAnsi="宋体" w:cs="宋体"/>
          <w:color w:val="000000"/>
          <w:spacing w:val="8"/>
          <w:szCs w:val="21"/>
          <w:highlight w:val="none"/>
          <w:u w:val="single"/>
        </w:rPr>
        <w:t xml:space="preserve">                                                                           </w:t>
      </w:r>
    </w:p>
    <w:p>
      <w:pPr>
        <w:tabs>
          <w:tab w:val="left" w:pos="3640"/>
        </w:tabs>
        <w:autoSpaceDE w:val="0"/>
        <w:autoSpaceDN w:val="0"/>
        <w:spacing w:line="360" w:lineRule="auto"/>
        <w:ind w:firstLine="420" w:firstLineChars="200"/>
        <w:rPr>
          <w:rFonts w:ascii="宋体" w:cs="宋体"/>
          <w:szCs w:val="21"/>
          <w:highlight w:val="none"/>
        </w:rPr>
      </w:pP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 xml:space="preserve">买  方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卖   方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采购人（单位盖章）：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成交人（单位盖章）：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法定代表人</w:t>
      </w:r>
      <w:r>
        <w:rPr>
          <w:rFonts w:ascii="宋体" w:hAnsi="宋体" w:cs="宋体"/>
          <w:color w:val="000000"/>
          <w:szCs w:val="21"/>
          <w:highlight w:val="none"/>
        </w:rPr>
        <w:t xml:space="preserve">                                 </w:t>
      </w:r>
      <w:r>
        <w:rPr>
          <w:rFonts w:hint="eastAsia" w:ascii="宋体" w:hAnsi="宋体" w:cs="宋体"/>
          <w:color w:val="000000"/>
          <w:szCs w:val="21"/>
          <w:highlight w:val="none"/>
        </w:rPr>
        <w:t>法定代表人</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snapToGrid w:val="0"/>
        <w:spacing w:line="480" w:lineRule="auto"/>
        <w:rPr>
          <w:rFonts w:ascii="宋体" w:cs="宋体"/>
          <w:highlight w:val="none"/>
        </w:rPr>
      </w:pP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p>
    <w:p>
      <w:pPr>
        <w:snapToGrid w:val="0"/>
        <w:spacing w:line="480" w:lineRule="auto"/>
        <w:rPr>
          <w:rFonts w:ascii="宋体" w:cs="宋体"/>
        </w:rPr>
      </w:pPr>
      <w:r>
        <w:rPr>
          <w:rFonts w:ascii="宋体" w:cs="宋体"/>
        </w:rPr>
        <w:br w:type="page"/>
      </w:r>
    </w:p>
    <w:p>
      <w:pPr>
        <w:pStyle w:val="5"/>
        <w:spacing w:before="62" w:beforeLines="20" w:after="62" w:afterLines="20" w:line="480" w:lineRule="exact"/>
        <w:ind w:firstLine="0" w:firstLineChars="0"/>
        <w:jc w:val="center"/>
        <w:rPr>
          <w:rFonts w:ascii="Arial" w:hAnsi="Arial"/>
          <w:kern w:val="2"/>
          <w:sz w:val="36"/>
          <w:szCs w:val="36"/>
        </w:rPr>
      </w:pPr>
      <w:bookmarkStart w:id="121" w:name="_Toc439316880"/>
      <w:bookmarkStart w:id="122" w:name="_Toc12655"/>
      <w:bookmarkStart w:id="123" w:name="_Toc8981"/>
      <w:bookmarkStart w:id="124" w:name="_Toc54941341"/>
      <w:r>
        <w:rPr>
          <w:rFonts w:hint="eastAsia" w:ascii="Arial" w:hAnsi="Arial"/>
          <w:kern w:val="2"/>
          <w:sz w:val="36"/>
          <w:szCs w:val="36"/>
          <w:lang w:val="zh-CN"/>
        </w:rPr>
        <w:t>第五章</w:t>
      </w:r>
      <w:r>
        <w:rPr>
          <w:rFonts w:ascii="Arial" w:hAnsi="Arial"/>
          <w:kern w:val="2"/>
          <w:sz w:val="36"/>
          <w:szCs w:val="36"/>
          <w:lang w:val="zh-CN"/>
        </w:rPr>
        <w:t xml:space="preserve">  </w:t>
      </w:r>
      <w:bookmarkStart w:id="125" w:name="_Toc417656001"/>
      <w:r>
        <w:rPr>
          <w:rFonts w:hint="eastAsia" w:ascii="Arial" w:hAnsi="Arial"/>
          <w:kern w:val="2"/>
          <w:sz w:val="36"/>
          <w:szCs w:val="36"/>
        </w:rPr>
        <w:t>响应文件格式</w:t>
      </w:r>
      <w:bookmarkEnd w:id="121"/>
      <w:bookmarkEnd w:id="122"/>
      <w:bookmarkEnd w:id="123"/>
      <w:bookmarkEnd w:id="124"/>
      <w:bookmarkEnd w:id="125"/>
    </w:p>
    <w:p>
      <w:pPr>
        <w:spacing w:line="360" w:lineRule="auto"/>
        <w:jc w:val="center"/>
        <w:rPr>
          <w:rFonts w:ascii="仿宋" w:hAnsi="仿宋" w:eastAsia="仿宋"/>
          <w:b/>
          <w:spacing w:val="20"/>
          <w:sz w:val="36"/>
          <w:szCs w:val="36"/>
          <w:u w:val="single"/>
        </w:rPr>
      </w:pPr>
    </w:p>
    <w:p>
      <w:pPr>
        <w:spacing w:line="360" w:lineRule="auto"/>
        <w:jc w:val="center"/>
        <w:rPr>
          <w:rFonts w:ascii="仿宋" w:hAnsi="仿宋" w:eastAsia="仿宋"/>
          <w:b/>
          <w:spacing w:val="20"/>
          <w:sz w:val="36"/>
          <w:szCs w:val="36"/>
        </w:rPr>
      </w:pPr>
      <w:r>
        <w:rPr>
          <w:rFonts w:ascii="仿宋" w:hAnsi="仿宋" w:eastAsia="仿宋"/>
          <w:b/>
          <w:spacing w:val="20"/>
          <w:sz w:val="36"/>
          <w:szCs w:val="36"/>
          <w:u w:val="single"/>
        </w:rPr>
        <w:t xml:space="preserve">                              </w:t>
      </w:r>
      <w:r>
        <w:rPr>
          <w:rFonts w:hint="eastAsia" w:ascii="仿宋" w:hAnsi="仿宋" w:eastAsia="仿宋"/>
          <w:b/>
          <w:spacing w:val="20"/>
          <w:sz w:val="36"/>
          <w:szCs w:val="36"/>
        </w:rPr>
        <w:t>项目</w:t>
      </w:r>
    </w:p>
    <w:p>
      <w:pPr>
        <w:spacing w:line="480" w:lineRule="auto"/>
        <w:jc w:val="center"/>
        <w:rPr>
          <w:rFonts w:ascii="宋体" w:hAnsi="宋体"/>
          <w:b/>
          <w:sz w:val="72"/>
          <w:szCs w:val="72"/>
        </w:rPr>
      </w:pPr>
      <w:r>
        <w:rPr>
          <w:rFonts w:hint="eastAsia" w:ascii="宋体" w:hAnsi="宋体"/>
          <w:b/>
          <w:sz w:val="72"/>
          <w:szCs w:val="72"/>
        </w:rPr>
        <w:t>响</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应</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文</w:t>
      </w:r>
    </w:p>
    <w:p>
      <w:pPr>
        <w:spacing w:line="480" w:lineRule="auto"/>
        <w:jc w:val="center"/>
        <w:rPr>
          <w:rFonts w:ascii="宋体"/>
          <w:b/>
          <w:sz w:val="72"/>
          <w:szCs w:val="72"/>
        </w:rPr>
      </w:pPr>
    </w:p>
    <w:p>
      <w:pPr>
        <w:spacing w:line="480" w:lineRule="auto"/>
        <w:jc w:val="center"/>
        <w:rPr>
          <w:rFonts w:ascii="宋体"/>
          <w:b/>
          <w:sz w:val="72"/>
          <w:szCs w:val="72"/>
        </w:rPr>
      </w:pPr>
      <w:r>
        <w:rPr>
          <w:rFonts w:hint="eastAsia" w:ascii="宋体" w:hAnsi="宋体"/>
          <w:b/>
          <w:sz w:val="72"/>
          <w:szCs w:val="72"/>
        </w:rPr>
        <w:t>件</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148" w:firstLineChars="49"/>
        <w:rPr>
          <w:rFonts w:ascii="宋体"/>
          <w:b/>
          <w:sz w:val="30"/>
          <w:szCs w:val="30"/>
        </w:rPr>
      </w:pPr>
      <w:r>
        <w:rPr>
          <w:rFonts w:hint="eastAsia" w:ascii="宋体" w:hAnsi="宋体"/>
          <w:b/>
          <w:sz w:val="30"/>
          <w:szCs w:val="30"/>
        </w:rPr>
        <w:t>采购人名称：</w:t>
      </w:r>
      <w:r>
        <w:rPr>
          <w:rFonts w:ascii="宋体" w:hAnsi="宋体"/>
          <w:b/>
          <w:sz w:val="30"/>
          <w:szCs w:val="30"/>
        </w:rPr>
        <w:t xml:space="preserve"> </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供应商名称：</w:t>
      </w:r>
      <w:r>
        <w:rPr>
          <w:rFonts w:ascii="宋体" w:hAnsi="宋体"/>
          <w:b/>
          <w:sz w:val="30"/>
          <w:szCs w:val="30"/>
        </w:rPr>
        <w:t xml:space="preserve"> </w:t>
      </w:r>
      <w:r>
        <w:rPr>
          <w:rFonts w:ascii="宋体" w:hAnsi="宋体"/>
          <w:b/>
          <w:sz w:val="30"/>
          <w:szCs w:val="30"/>
          <w:u w:val="single"/>
        </w:rPr>
        <w:t xml:space="preserve">                               </w:t>
      </w:r>
      <w:r>
        <w:rPr>
          <w:rFonts w:hint="eastAsia" w:ascii="宋体" w:hAnsi="宋体"/>
          <w:b/>
          <w:sz w:val="30"/>
          <w:szCs w:val="30"/>
          <w:u w:val="single"/>
        </w:rPr>
        <w:t>（盖章）</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法定代表人：</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w:t>
      </w:r>
      <w:r>
        <w:rPr>
          <w:rFonts w:hint="eastAsia" w:ascii="宋体" w:hAnsi="宋体"/>
          <w:b/>
          <w:sz w:val="30"/>
          <w:szCs w:val="30"/>
          <w:u w:val="single"/>
        </w:rPr>
        <w:t>盖章</w:t>
      </w:r>
      <w:r>
        <w:rPr>
          <w:rFonts w:ascii="宋体" w:hAnsi="宋体"/>
          <w:b/>
          <w:sz w:val="30"/>
          <w:szCs w:val="30"/>
          <w:u w:val="single"/>
        </w:rPr>
        <w:t xml:space="preserve">)  </w:t>
      </w:r>
    </w:p>
    <w:p>
      <w:pPr>
        <w:spacing w:line="360" w:lineRule="auto"/>
        <w:rPr>
          <w:rFonts w:ascii="仿宋_GB2312" w:eastAsia="仿宋_GB2312"/>
          <w:sz w:val="30"/>
          <w:szCs w:val="30"/>
        </w:rPr>
      </w:pPr>
    </w:p>
    <w:p>
      <w:pPr>
        <w:spacing w:line="480" w:lineRule="exact"/>
        <w:jc w:val="center"/>
        <w:rPr>
          <w:rFonts w:ascii="宋体" w:hAnsi="宋体"/>
          <w:b/>
          <w:sz w:val="30"/>
          <w:szCs w:val="30"/>
        </w:rPr>
      </w:pPr>
      <w:r>
        <w:rPr>
          <w:rFonts w:hint="eastAsia" w:ascii="宋体" w:hAnsi="宋体"/>
          <w:b/>
          <w:sz w:val="30"/>
          <w:szCs w:val="30"/>
        </w:rPr>
        <w:t>日期：</w:t>
      </w:r>
      <w:r>
        <w:rPr>
          <w:rFonts w:ascii="宋体" w:hAnsi="宋体"/>
          <w:b/>
          <w:sz w:val="30"/>
          <w:szCs w:val="30"/>
          <w:u w:val="single"/>
        </w:rPr>
        <w:t xml:space="preserve">    </w:t>
      </w:r>
      <w:r>
        <w:rPr>
          <w:rFonts w:hint="eastAsia" w:ascii="宋体" w:hAnsi="宋体"/>
          <w:b/>
          <w:sz w:val="30"/>
          <w:szCs w:val="30"/>
        </w:rPr>
        <w:t>年</w:t>
      </w:r>
      <w:r>
        <w:rPr>
          <w:rFonts w:ascii="宋体" w:hAnsi="宋体"/>
          <w:b/>
          <w:sz w:val="30"/>
          <w:szCs w:val="30"/>
          <w:u w:val="single"/>
        </w:rPr>
        <w:t xml:space="preserve">     </w:t>
      </w:r>
      <w:r>
        <w:rPr>
          <w:rFonts w:hint="eastAsia"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pPr>
        <w:spacing w:line="480" w:lineRule="exact"/>
        <w:jc w:val="center"/>
        <w:rPr>
          <w:rFonts w:ascii="宋体" w:hAnsi="宋体"/>
          <w:b/>
          <w:sz w:val="30"/>
          <w:szCs w:val="30"/>
        </w:rPr>
      </w:pPr>
    </w:p>
    <w:p>
      <w:pPr>
        <w:spacing w:line="480" w:lineRule="exact"/>
        <w:rPr>
          <w:rFonts w:ascii="黑体" w:eastAsia="黑体"/>
          <w:b/>
          <w:bCs/>
          <w:szCs w:val="21"/>
        </w:rPr>
      </w:pPr>
    </w:p>
    <w:p>
      <w:pPr>
        <w:jc w:val="center"/>
        <w:rPr>
          <w:rFonts w:ascii="宋体" w:cs="宋体"/>
          <w:b/>
          <w:sz w:val="30"/>
          <w:szCs w:val="30"/>
        </w:rPr>
      </w:pPr>
      <w:r>
        <w:rPr>
          <w:rFonts w:hint="eastAsia" w:ascii="宋体" w:hAnsi="宋体" w:cs="宋体"/>
          <w:b/>
          <w:sz w:val="30"/>
          <w:szCs w:val="30"/>
        </w:rPr>
        <w:t>目</w:t>
      </w:r>
      <w:r>
        <w:rPr>
          <w:rFonts w:ascii="宋体" w:hAnsi="宋体" w:cs="宋体"/>
          <w:b/>
          <w:sz w:val="30"/>
          <w:szCs w:val="30"/>
        </w:rPr>
        <w:t xml:space="preserve"> </w:t>
      </w:r>
      <w:r>
        <w:rPr>
          <w:rFonts w:hint="eastAsia" w:ascii="宋体" w:hAnsi="宋体" w:cs="宋体"/>
          <w:b/>
          <w:sz w:val="30"/>
          <w:szCs w:val="30"/>
        </w:rPr>
        <w:t>录</w:t>
      </w:r>
    </w:p>
    <w:p>
      <w:pPr>
        <w:numPr>
          <w:ilvl w:val="0"/>
          <w:numId w:val="9"/>
        </w:numPr>
        <w:spacing w:line="480" w:lineRule="auto"/>
        <w:ind w:firstLine="480" w:firstLineChars="200"/>
        <w:rPr>
          <w:rFonts w:ascii="宋体" w:cs="宋体"/>
          <w:sz w:val="24"/>
        </w:rPr>
      </w:pPr>
      <w:r>
        <w:rPr>
          <w:rFonts w:hint="eastAsia" w:ascii="宋体" w:hAnsi="宋体" w:cs="宋体"/>
          <w:sz w:val="24"/>
        </w:rPr>
        <w:t>磋商响应函</w:t>
      </w:r>
    </w:p>
    <w:p>
      <w:pPr>
        <w:numPr>
          <w:ilvl w:val="0"/>
          <w:numId w:val="9"/>
        </w:numPr>
        <w:spacing w:line="480" w:lineRule="auto"/>
        <w:ind w:firstLine="480" w:firstLineChars="200"/>
        <w:rPr>
          <w:rFonts w:ascii="宋体" w:cs="宋体"/>
          <w:sz w:val="24"/>
        </w:rPr>
      </w:pPr>
      <w:r>
        <w:rPr>
          <w:rFonts w:hint="eastAsia" w:ascii="宋体" w:hAnsi="宋体" w:cs="宋体"/>
          <w:sz w:val="24"/>
          <w:lang w:val="en-US" w:eastAsia="zh-CN"/>
        </w:rPr>
        <w:t>货物</w:t>
      </w:r>
      <w:r>
        <w:rPr>
          <w:rFonts w:hint="eastAsia" w:ascii="宋体" w:hAnsi="宋体" w:cs="宋体"/>
          <w:sz w:val="24"/>
        </w:rPr>
        <w:t>报价表</w:t>
      </w:r>
      <w:r>
        <w:rPr>
          <w:rFonts w:hint="eastAsia" w:ascii="宋体" w:hAnsi="宋体" w:cs="宋体"/>
          <w:sz w:val="24"/>
          <w:lang w:eastAsia="zh-CN"/>
        </w:rPr>
        <w:t>（</w:t>
      </w:r>
      <w:r>
        <w:rPr>
          <w:rFonts w:hint="eastAsia" w:ascii="宋体" w:hAnsi="宋体" w:cs="宋体"/>
          <w:sz w:val="24"/>
          <w:lang w:val="en-US" w:eastAsia="zh-CN"/>
        </w:rPr>
        <w:t>首轮</w:t>
      </w:r>
      <w:r>
        <w:rPr>
          <w:rFonts w:hint="eastAsia" w:ascii="宋体" w:hAnsi="宋体" w:cs="宋体"/>
          <w:sz w:val="24"/>
          <w:lang w:eastAsia="zh-CN"/>
        </w:rPr>
        <w:t>）</w:t>
      </w:r>
    </w:p>
    <w:p>
      <w:pPr>
        <w:numPr>
          <w:ilvl w:val="0"/>
          <w:numId w:val="9"/>
        </w:numPr>
        <w:spacing w:line="480" w:lineRule="auto"/>
        <w:ind w:firstLine="480" w:firstLineChars="200"/>
        <w:rPr>
          <w:rFonts w:ascii="宋体" w:cs="宋体"/>
          <w:sz w:val="24"/>
        </w:rPr>
      </w:pPr>
      <w:r>
        <w:rPr>
          <w:rFonts w:hint="eastAsia" w:ascii="宋体" w:hAnsi="宋体" w:cs="宋体"/>
          <w:sz w:val="24"/>
          <w:lang w:val="en-US" w:eastAsia="zh-CN"/>
        </w:rPr>
        <w:t>技术参数响应表</w:t>
      </w:r>
    </w:p>
    <w:p>
      <w:pPr>
        <w:numPr>
          <w:ilvl w:val="0"/>
          <w:numId w:val="9"/>
        </w:numPr>
        <w:spacing w:line="480" w:lineRule="auto"/>
        <w:ind w:firstLine="480" w:firstLineChars="200"/>
        <w:rPr>
          <w:rFonts w:ascii="宋体" w:cs="宋体"/>
          <w:sz w:val="24"/>
        </w:rPr>
      </w:pPr>
      <w:r>
        <w:rPr>
          <w:rFonts w:hint="eastAsia" w:ascii="宋体" w:hAnsi="宋体" w:cs="宋体"/>
          <w:sz w:val="24"/>
        </w:rPr>
        <w:t>最后报价表</w:t>
      </w:r>
    </w:p>
    <w:p>
      <w:pPr>
        <w:spacing w:line="480" w:lineRule="auto"/>
        <w:ind w:firstLine="480" w:firstLineChars="200"/>
        <w:rPr>
          <w:rFonts w:hint="default" w:ascii="宋体" w:eastAsia="宋体" w:cs="宋体"/>
          <w:sz w:val="24"/>
          <w:lang w:val="en-US" w:eastAsia="zh-CN"/>
        </w:rPr>
      </w:pPr>
      <w:r>
        <w:rPr>
          <w:rFonts w:hint="eastAsia" w:ascii="宋体" w:hAnsi="宋体" w:cs="宋体"/>
          <w:sz w:val="24"/>
        </w:rPr>
        <w:t>五、</w:t>
      </w:r>
      <w:r>
        <w:rPr>
          <w:rFonts w:hint="eastAsia" w:ascii="宋体" w:hAnsi="宋体" w:cs="宋体"/>
          <w:sz w:val="24"/>
          <w:lang w:val="en-US" w:eastAsia="zh-CN"/>
        </w:rPr>
        <w:t>供货及响应技术方案</w:t>
      </w:r>
    </w:p>
    <w:p>
      <w:pPr>
        <w:spacing w:line="480" w:lineRule="auto"/>
        <w:ind w:firstLine="480" w:firstLineChars="200"/>
        <w:rPr>
          <w:rFonts w:ascii="宋体" w:hAnsi="宋体" w:cs="宋体"/>
          <w:sz w:val="24"/>
        </w:rPr>
      </w:pPr>
      <w:r>
        <w:rPr>
          <w:rFonts w:hint="eastAsia" w:ascii="宋体" w:hAnsi="宋体" w:cs="宋体"/>
          <w:sz w:val="24"/>
        </w:rPr>
        <w:t>六、诚信响应承诺书</w:t>
      </w:r>
    </w:p>
    <w:p>
      <w:pPr>
        <w:spacing w:line="480" w:lineRule="auto"/>
        <w:ind w:firstLine="480" w:firstLineChars="200"/>
        <w:rPr>
          <w:rFonts w:ascii="宋体" w:hAnsi="宋体" w:cs="宋体"/>
          <w:color w:val="000000"/>
          <w:sz w:val="24"/>
          <w:highlight w:val="yellow"/>
        </w:rPr>
      </w:pPr>
      <w:r>
        <w:rPr>
          <w:rFonts w:hint="eastAsia" w:ascii="宋体" w:hAnsi="宋体"/>
          <w:sz w:val="24"/>
        </w:rPr>
        <w:t>七</w:t>
      </w:r>
      <w:r>
        <w:rPr>
          <w:rFonts w:hint="eastAsia" w:ascii="宋体" w:hAnsi="宋体"/>
          <w:sz w:val="24"/>
          <w:lang w:eastAsia="zh-CN"/>
        </w:rPr>
        <w:t>、</w:t>
      </w:r>
      <w:r>
        <w:rPr>
          <w:rFonts w:hint="eastAsia" w:ascii="宋体" w:hAnsi="宋体" w:cs="宋体"/>
          <w:color w:val="000000"/>
          <w:sz w:val="24"/>
          <w:highlight w:val="none"/>
        </w:rPr>
        <w:t>磋商证明材料</w:t>
      </w:r>
    </w:p>
    <w:p>
      <w:pPr>
        <w:spacing w:line="480" w:lineRule="auto"/>
        <w:ind w:firstLine="480" w:firstLineChars="200"/>
        <w:rPr>
          <w:rFonts w:ascii="宋体" w:hAnsi="宋体" w:cs="宋体"/>
          <w:sz w:val="24"/>
        </w:rPr>
      </w:pPr>
    </w:p>
    <w:p>
      <w:pPr>
        <w:spacing w:line="480" w:lineRule="auto"/>
        <w:ind w:firstLine="480" w:firstLineChars="200"/>
        <w:rPr>
          <w:rFonts w:ascii="宋体" w:cs="宋体"/>
          <w:sz w:val="24"/>
        </w:rPr>
      </w:pPr>
    </w:p>
    <w:p>
      <w:pPr>
        <w:spacing w:line="360" w:lineRule="auto"/>
        <w:ind w:firstLine="480" w:firstLineChars="200"/>
        <w:rPr>
          <w:rFonts w:ascii="宋体" w:cs="宋体"/>
          <w:sz w:val="24"/>
        </w:rPr>
      </w:pPr>
    </w:p>
    <w:p>
      <w:pPr>
        <w:widowControl/>
        <w:jc w:val="left"/>
        <w:rPr>
          <w:rFonts w:ascii="宋体" w:cs="宋体"/>
          <w:sz w:val="24"/>
        </w:rPr>
      </w:pPr>
      <w:r>
        <w:rPr>
          <w:rFonts w:ascii="宋体" w:cs="宋体"/>
          <w:sz w:val="24"/>
        </w:rPr>
        <w:br w:type="page"/>
      </w:r>
    </w:p>
    <w:p>
      <w:pPr>
        <w:pStyle w:val="7"/>
        <w:jc w:val="center"/>
        <w:rPr>
          <w:rFonts w:cs="宋体"/>
          <w:sz w:val="28"/>
          <w:szCs w:val="28"/>
        </w:rPr>
      </w:pPr>
      <w:bookmarkStart w:id="126" w:name="_Toc54941342"/>
      <w:bookmarkStart w:id="127" w:name="_Toc476584433"/>
      <w:r>
        <w:rPr>
          <w:rFonts w:hint="eastAsia" w:cs="宋体"/>
          <w:sz w:val="28"/>
          <w:szCs w:val="28"/>
        </w:rPr>
        <w:t>一、磋商响应函</w:t>
      </w:r>
      <w:bookmarkEnd w:id="126"/>
      <w:bookmarkEnd w:id="127"/>
    </w:p>
    <w:p>
      <w:pPr>
        <w:tabs>
          <w:tab w:val="left" w:pos="5580"/>
        </w:tabs>
        <w:spacing w:before="120" w:line="480" w:lineRule="auto"/>
        <w:rPr>
          <w:rFonts w:asci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rPr>
        <w:t>（采购人名称）</w:t>
      </w:r>
    </w:p>
    <w:p>
      <w:pPr>
        <w:pStyle w:val="32"/>
        <w:tabs>
          <w:tab w:val="left" w:pos="5580"/>
        </w:tabs>
        <w:spacing w:line="480" w:lineRule="auto"/>
        <w:ind w:firstLine="420" w:firstLineChars="200"/>
        <w:jc w:val="left"/>
        <w:rPr>
          <w:rFonts w:hAnsi="宋体" w:cs="宋体"/>
        </w:rPr>
      </w:pPr>
      <w:r>
        <w:rPr>
          <w:rFonts w:hAnsi="宋体" w:cs="宋体"/>
        </w:rPr>
        <w:t>1</w:t>
      </w:r>
      <w:r>
        <w:rPr>
          <w:rFonts w:hint="eastAsia" w:hAnsi="宋体" w:cs="宋体"/>
        </w:rPr>
        <w:t>、根据贵方</w:t>
      </w:r>
      <w:r>
        <w:rPr>
          <w:rFonts w:hAnsi="宋体" w:cs="宋体"/>
          <w:u w:val="single"/>
        </w:rPr>
        <w:t xml:space="preserve">          </w:t>
      </w:r>
      <w:r>
        <w:rPr>
          <w:rFonts w:hint="eastAsia" w:hAnsi="宋体" w:cs="宋体"/>
        </w:rPr>
        <w:t>号磋商公告，我方决定参加贵方组织的</w:t>
      </w:r>
      <w:r>
        <w:rPr>
          <w:rFonts w:hAnsi="宋体" w:cs="宋体"/>
          <w:u w:val="single"/>
        </w:rPr>
        <w:t xml:space="preserve">                       </w:t>
      </w:r>
      <w:r>
        <w:rPr>
          <w:rFonts w:hint="eastAsia" w:hAnsi="宋体" w:cs="宋体"/>
        </w:rPr>
        <w:t>项目的磋商活动。我方授权</w:t>
      </w:r>
      <w:r>
        <w:rPr>
          <w:rFonts w:hAnsi="宋体" w:cs="宋体"/>
          <w:u w:val="single"/>
        </w:rPr>
        <w:t xml:space="preserve">        </w:t>
      </w:r>
      <w:r>
        <w:rPr>
          <w:rFonts w:hAnsi="宋体" w:cs="宋体"/>
        </w:rPr>
        <w:t>(</w:t>
      </w:r>
      <w:r>
        <w:rPr>
          <w:rFonts w:hint="eastAsia" w:hAnsi="宋体" w:cs="宋体"/>
        </w:rPr>
        <w:t>姓名和职务</w:t>
      </w:r>
      <w:r>
        <w:rPr>
          <w:rFonts w:hAnsi="宋体" w:cs="宋体"/>
        </w:rPr>
        <w:t>)</w:t>
      </w:r>
      <w:r>
        <w:rPr>
          <w:rFonts w:hint="eastAsia" w:hAnsi="宋体" w:cs="宋体"/>
        </w:rPr>
        <w:t>代表我方</w:t>
      </w:r>
      <w:r>
        <w:rPr>
          <w:rFonts w:hAnsi="宋体" w:cs="宋体"/>
          <w:u w:val="single"/>
        </w:rPr>
        <w:t xml:space="preserve">                    </w:t>
      </w:r>
      <w:r>
        <w:rPr>
          <w:rFonts w:hint="eastAsia" w:hAnsi="宋体" w:cs="宋体"/>
        </w:rPr>
        <w:t>（供应商的名称）全权处理本项目响应的有关事宜。</w:t>
      </w:r>
    </w:p>
    <w:p>
      <w:pPr>
        <w:pStyle w:val="32"/>
        <w:tabs>
          <w:tab w:val="left" w:pos="5580"/>
        </w:tabs>
        <w:spacing w:line="480" w:lineRule="auto"/>
        <w:ind w:firstLine="420" w:firstLineChars="200"/>
        <w:rPr>
          <w:rFonts w:hAnsi="宋体" w:cs="宋体"/>
          <w:highlight w:val="yellow"/>
        </w:rPr>
      </w:pPr>
      <w:r>
        <w:rPr>
          <w:rFonts w:hAnsi="宋体" w:cs="宋体"/>
        </w:rPr>
        <w:t>2</w:t>
      </w:r>
      <w:r>
        <w:rPr>
          <w:rFonts w:hint="eastAsia" w:hAnsi="宋体" w:cs="宋体"/>
        </w:rPr>
        <w:t>、我方愿意按照磋商文件约定的各项要求，向采购人提供所需的</w:t>
      </w:r>
      <w:r>
        <w:rPr>
          <w:rFonts w:hint="eastAsia" w:hAnsi="宋体" w:cs="宋体"/>
          <w:color w:val="auto"/>
        </w:rPr>
        <w:t>货物</w:t>
      </w:r>
      <w:r>
        <w:rPr>
          <w:rFonts w:hint="eastAsia" w:hAnsi="宋体" w:cs="宋体"/>
        </w:rPr>
        <w:t>与服务，磋商报价为人民币（大写）</w:t>
      </w:r>
      <w:r>
        <w:rPr>
          <w:rFonts w:hAnsi="宋体" w:cs="宋体"/>
          <w:u w:val="single"/>
        </w:rPr>
        <w:t xml:space="preserve"> </w:t>
      </w:r>
      <w:r>
        <w:rPr>
          <w:rFonts w:hAnsi="宋体" w:cs="宋体"/>
          <w:highlight w:val="none"/>
          <w:u w:val="single"/>
        </w:rPr>
        <w:t xml:space="preserve"> </w:t>
      </w:r>
      <w:r>
        <w:rPr>
          <w:rFonts w:hint="eastAsia" w:hAnsi="宋体" w:cs="宋体"/>
          <w:highlight w:val="none"/>
          <w:u w:val="single"/>
          <w:lang w:val="en-US" w:eastAsia="zh-CN"/>
        </w:rPr>
        <w:t>肆佰伍拾元每人</w:t>
      </w:r>
      <w:r>
        <w:rPr>
          <w:rFonts w:hAnsi="宋体" w:cs="宋体"/>
          <w:highlight w:val="none"/>
          <w:u w:val="single"/>
        </w:rPr>
        <w:t xml:space="preserve"> </w:t>
      </w:r>
      <w:r>
        <w:rPr>
          <w:rFonts w:hint="eastAsia" w:hAnsi="宋体" w:cs="宋体"/>
          <w:highlight w:val="none"/>
          <w:u w:val="single"/>
        </w:rPr>
        <w:t>；</w:t>
      </w:r>
      <w:r>
        <w:rPr>
          <w:rFonts w:hAnsi="宋体" w:cs="宋体"/>
          <w:highlight w:val="none"/>
        </w:rPr>
        <w:t>(</w:t>
      </w:r>
      <w:r>
        <w:rPr>
          <w:rFonts w:hint="eastAsia" w:hAnsi="宋体" w:cs="宋体"/>
          <w:highlight w:val="none"/>
        </w:rPr>
        <w:t>小写</w:t>
      </w:r>
      <w:r>
        <w:rPr>
          <w:rFonts w:hAnsi="宋体" w:cs="宋体"/>
          <w:highlight w:val="none"/>
        </w:rPr>
        <w:t>)</w:t>
      </w:r>
      <w:r>
        <w:rPr>
          <w:rFonts w:hAnsi="宋体" w:cs="宋体"/>
          <w:highlight w:val="none"/>
          <w:u w:val="single"/>
        </w:rPr>
        <w:t xml:space="preserve">  </w:t>
      </w:r>
      <w:r>
        <w:rPr>
          <w:rFonts w:hint="eastAsia" w:hAnsi="宋体" w:cs="宋体"/>
          <w:highlight w:val="none"/>
          <w:u w:val="single"/>
          <w:lang w:val="en-US" w:eastAsia="zh-CN"/>
        </w:rPr>
        <w:t>450.00元/人</w:t>
      </w:r>
      <w:r>
        <w:rPr>
          <w:rFonts w:hAnsi="宋体" w:cs="宋体"/>
          <w:highlight w:val="none"/>
          <w:u w:val="single"/>
        </w:rPr>
        <w:t xml:space="preserve">  </w:t>
      </w:r>
      <w:r>
        <w:rPr>
          <w:rFonts w:hint="eastAsia" w:hAnsi="宋体" w:cs="宋体"/>
          <w:highlight w:val="none"/>
        </w:rPr>
        <w:t>。</w:t>
      </w:r>
    </w:p>
    <w:p>
      <w:pPr>
        <w:pStyle w:val="32"/>
        <w:tabs>
          <w:tab w:val="left" w:pos="5580"/>
        </w:tabs>
        <w:spacing w:line="480" w:lineRule="auto"/>
        <w:ind w:firstLine="417" w:firstLineChars="199"/>
        <w:rPr>
          <w:rFonts w:hAnsi="宋体" w:cs="宋体"/>
          <w:highlight w:val="none"/>
        </w:rPr>
      </w:pPr>
      <w:r>
        <w:rPr>
          <w:rFonts w:hAnsi="宋体" w:cs="宋体"/>
        </w:rPr>
        <w:t>3</w:t>
      </w:r>
      <w:r>
        <w:rPr>
          <w:rFonts w:hint="eastAsia" w:hAnsi="宋体" w:cs="宋体"/>
        </w:rPr>
        <w:t>、一旦我方成交，我方将严格履行合同约定的责任和义务，</w:t>
      </w:r>
      <w:r>
        <w:rPr>
          <w:rFonts w:hint="eastAsia" w:hAnsi="宋体" w:cs="宋体"/>
          <w:highlight w:val="none"/>
        </w:rPr>
        <w:t>保证</w:t>
      </w:r>
      <w:r>
        <w:rPr>
          <w:rFonts w:hint="eastAsia" w:hAnsi="宋体" w:cs="宋体"/>
          <w:highlight w:val="none"/>
          <w:lang w:val="en-US" w:eastAsia="zh-CN"/>
        </w:rPr>
        <w:t>自</w:t>
      </w:r>
      <w:r>
        <w:rPr>
          <w:rFonts w:hint="eastAsia" w:hAnsi="宋体" w:cs="宋体"/>
          <w:highlight w:val="none"/>
        </w:rPr>
        <w:t>合同签订之日起</w:t>
      </w:r>
      <w:r>
        <w:rPr>
          <w:rFonts w:hint="eastAsia" w:hAnsi="宋体" w:cs="宋体"/>
          <w:b/>
          <w:bCs/>
          <w:highlight w:val="none"/>
          <w:u w:val="single"/>
        </w:rPr>
        <w:t xml:space="preserve">至2023年9月21日前完成供货 </w:t>
      </w:r>
      <w:r>
        <w:rPr>
          <w:rFonts w:hint="eastAsia" w:hAnsi="宋体" w:cs="宋体"/>
          <w:highlight w:val="none"/>
        </w:rPr>
        <w:t>。</w:t>
      </w:r>
    </w:p>
    <w:p>
      <w:pPr>
        <w:pStyle w:val="32"/>
        <w:tabs>
          <w:tab w:val="left" w:pos="5580"/>
        </w:tabs>
        <w:spacing w:line="360" w:lineRule="auto"/>
        <w:ind w:firstLine="394" w:firstLineChars="199"/>
        <w:rPr>
          <w:rFonts w:hAnsi="宋体" w:cs="宋体"/>
          <w:spacing w:val="-6"/>
        </w:rPr>
      </w:pPr>
      <w:r>
        <w:rPr>
          <w:rFonts w:hint="eastAsia" w:hAnsi="宋体" w:cs="宋体"/>
          <w:spacing w:val="-6"/>
          <w:lang w:val="en-US" w:eastAsia="zh-CN"/>
        </w:rPr>
        <w:t>4</w:t>
      </w:r>
      <w:r>
        <w:rPr>
          <w:rFonts w:hint="eastAsia" w:hAnsi="宋体" w:cs="宋体"/>
          <w:spacing w:val="-6"/>
        </w:rPr>
        <w:t>、我方保证按照本项目竞争性磋商文件要求提交磋商响应文件。</w:t>
      </w:r>
    </w:p>
    <w:p>
      <w:pPr>
        <w:pStyle w:val="32"/>
        <w:tabs>
          <w:tab w:val="left" w:pos="5580"/>
        </w:tabs>
        <w:spacing w:line="360" w:lineRule="auto"/>
        <w:ind w:firstLine="394" w:firstLineChars="199"/>
        <w:rPr>
          <w:rFonts w:hAnsi="宋体" w:cs="宋体"/>
          <w:spacing w:val="-6"/>
        </w:rPr>
      </w:pPr>
      <w:r>
        <w:rPr>
          <w:rFonts w:hint="eastAsia" w:hAnsi="宋体" w:cs="宋体"/>
          <w:spacing w:val="-6"/>
          <w:lang w:val="en-US" w:eastAsia="zh-CN"/>
        </w:rPr>
        <w:t>5</w:t>
      </w:r>
      <w:r>
        <w:rPr>
          <w:rFonts w:hint="eastAsia" w:hAnsi="宋体" w:cs="宋体"/>
          <w:spacing w:val="-6"/>
        </w:rPr>
        <w:t>、我方承诺</w:t>
      </w:r>
      <w:r>
        <w:rPr>
          <w:rFonts w:hint="eastAsia" w:hAnsi="宋体" w:cs="宋体"/>
          <w:color w:val="000000" w:themeColor="text1"/>
          <w:spacing w:val="-6"/>
          <w14:textFill>
            <w14:solidFill>
              <w14:schemeClr w14:val="tx1"/>
            </w14:solidFill>
          </w14:textFill>
        </w:rPr>
        <w:t>，</w:t>
      </w:r>
      <w:r>
        <w:rPr>
          <w:rFonts w:hint="eastAsia" w:hAnsi="宋体" w:cs="宋体"/>
          <w:color w:val="000000" w:themeColor="text1"/>
          <w14:textFill>
            <w14:solidFill>
              <w14:schemeClr w14:val="tx1"/>
            </w14:solidFill>
          </w14:textFill>
        </w:rPr>
        <w:t>在采用不见面线上磋商时，</w:t>
      </w:r>
      <w:r>
        <w:rPr>
          <w:rFonts w:hint="eastAsia" w:hAnsi="宋体" w:cs="宋体"/>
          <w:color w:val="000000" w:themeColor="text1"/>
          <w:spacing w:val="-6"/>
          <w14:textFill>
            <w14:solidFill>
              <w14:schemeClr w14:val="tx1"/>
            </w14:solidFill>
          </w14:textFill>
        </w:rPr>
        <w:t>如</w:t>
      </w:r>
      <w:r>
        <w:rPr>
          <w:rFonts w:hint="eastAsia" w:hAnsi="宋体" w:cs="宋体"/>
          <w:spacing w:val="-6"/>
        </w:rPr>
        <w:t>我方未在规定时间内通过电子交易系统提交最后报价的，以我方的磋商响应函报价作为最后报价。</w:t>
      </w:r>
    </w:p>
    <w:p>
      <w:pPr>
        <w:pStyle w:val="32"/>
        <w:tabs>
          <w:tab w:val="left" w:pos="5580"/>
        </w:tabs>
        <w:spacing w:line="480" w:lineRule="auto"/>
        <w:ind w:firstLine="417" w:firstLineChars="199"/>
        <w:rPr>
          <w:rFonts w:hAnsi="宋体" w:cs="宋体"/>
        </w:rPr>
      </w:pPr>
      <w:r>
        <w:rPr>
          <w:rFonts w:hint="eastAsia" w:hAnsi="宋体" w:cs="宋体"/>
          <w:lang w:val="en-US" w:eastAsia="zh-CN"/>
        </w:rPr>
        <w:t>6</w:t>
      </w:r>
      <w:r>
        <w:rPr>
          <w:rFonts w:hint="eastAsia" w:hAnsi="宋体" w:cs="宋体"/>
        </w:rPr>
        <w:t>、我方愿意提供贵方可能另外要求的、与响应有关的文件资料，并保证我方已提供和将要提供的文件是真实的、准确的。</w:t>
      </w:r>
    </w:p>
    <w:p>
      <w:pPr>
        <w:pStyle w:val="32"/>
        <w:tabs>
          <w:tab w:val="left" w:pos="5580"/>
        </w:tabs>
        <w:spacing w:line="480" w:lineRule="auto"/>
        <w:ind w:firstLine="417" w:firstLineChars="199"/>
        <w:rPr>
          <w:rFonts w:hAnsi="宋体" w:cs="宋体"/>
        </w:rPr>
      </w:pPr>
      <w:r>
        <w:rPr>
          <w:rFonts w:hint="eastAsia" w:hAnsi="宋体" w:cs="宋体"/>
          <w:lang w:val="en-US" w:eastAsia="zh-CN"/>
        </w:rPr>
        <w:t>7</w:t>
      </w:r>
      <w:r>
        <w:rPr>
          <w:rFonts w:hint="eastAsia" w:hAnsi="宋体" w:cs="宋体"/>
        </w:rPr>
        <w:t>、我方完全理解贵方不一定将合同授予最低报价的供应商。</w:t>
      </w:r>
    </w:p>
    <w:p>
      <w:pPr>
        <w:pStyle w:val="32"/>
        <w:tabs>
          <w:tab w:val="left" w:pos="5580"/>
        </w:tabs>
        <w:spacing w:line="480" w:lineRule="auto"/>
        <w:ind w:right="360" w:firstLine="3570" w:firstLineChars="1700"/>
        <w:rPr>
          <w:rFonts w:hAnsi="宋体" w:cs="宋体"/>
        </w:rPr>
      </w:pPr>
    </w:p>
    <w:p>
      <w:pPr>
        <w:pStyle w:val="32"/>
        <w:tabs>
          <w:tab w:val="left" w:pos="5580"/>
        </w:tabs>
        <w:spacing w:line="480" w:lineRule="auto"/>
        <w:ind w:right="360" w:firstLine="3570" w:firstLineChars="1700"/>
        <w:rPr>
          <w:rFonts w:hAnsi="宋体" w:cs="宋体"/>
        </w:rPr>
      </w:pPr>
    </w:p>
    <w:p>
      <w:pPr>
        <w:pStyle w:val="32"/>
        <w:tabs>
          <w:tab w:val="left" w:pos="5580"/>
        </w:tabs>
        <w:spacing w:line="480" w:lineRule="auto"/>
        <w:ind w:right="360" w:firstLine="3570" w:firstLineChars="1700"/>
        <w:rPr>
          <w:rFonts w:hAnsi="宋体" w:cs="宋体"/>
          <w:u w:val="single"/>
        </w:rPr>
      </w:pPr>
      <w:r>
        <w:rPr>
          <w:rFonts w:hint="eastAsia" w:hAnsi="宋体" w:cs="宋体"/>
        </w:rPr>
        <w:t>供应商：</w:t>
      </w:r>
      <w:r>
        <w:rPr>
          <w:rFonts w:hAnsi="宋体" w:cs="宋体"/>
          <w:u w:val="single"/>
        </w:rPr>
        <w:t xml:space="preserve">                           </w:t>
      </w:r>
      <w:r>
        <w:rPr>
          <w:rFonts w:hint="eastAsia" w:hAnsi="宋体" w:cs="宋体"/>
          <w:u w:val="single"/>
        </w:rPr>
        <w:t>（盖章）</w:t>
      </w:r>
      <w:r>
        <w:rPr>
          <w:rFonts w:hAnsi="宋体" w:cs="宋体"/>
          <w:u w:val="single"/>
        </w:rPr>
        <w:t xml:space="preserve"> </w:t>
      </w:r>
    </w:p>
    <w:p>
      <w:pPr>
        <w:pStyle w:val="32"/>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单位地址：</w:t>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 xml:space="preserve">      </w:t>
      </w:r>
    </w:p>
    <w:p>
      <w:pPr>
        <w:pStyle w:val="32"/>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法定代表人：</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（盖章）</w:t>
      </w:r>
    </w:p>
    <w:p>
      <w:pPr>
        <w:pStyle w:val="32"/>
        <w:tabs>
          <w:tab w:val="left" w:pos="5580"/>
        </w:tabs>
        <w:spacing w:line="480" w:lineRule="auto"/>
        <w:ind w:firstLine="3570" w:firstLineChars="1700"/>
        <w:rPr>
          <w:rFonts w:hAnsi="宋体" w:cs="宋体"/>
        </w:rPr>
      </w:pPr>
      <w:r>
        <w:rPr>
          <w:rFonts w:hint="eastAsia" w:hAnsi="宋体" w:cs="宋体"/>
        </w:rPr>
        <w:t>日期：</w:t>
      </w:r>
      <w:r>
        <w:rPr>
          <w:rFonts w:hAnsi="宋体" w:cs="宋体"/>
        </w:rPr>
        <w:t xml:space="preserve">          </w:t>
      </w:r>
      <w:r>
        <w:rPr>
          <w:rFonts w:hint="eastAsia" w:hAnsi="宋体" w:cs="宋体"/>
        </w:rPr>
        <w:t>年</w:t>
      </w:r>
      <w:r>
        <w:rPr>
          <w:rFonts w:hAnsi="宋体" w:cs="宋体"/>
        </w:rPr>
        <w:t xml:space="preserve">      </w:t>
      </w:r>
      <w:r>
        <w:rPr>
          <w:rFonts w:hint="eastAsia" w:hAnsi="宋体" w:cs="宋体"/>
        </w:rPr>
        <w:t>月</w:t>
      </w:r>
      <w:r>
        <w:rPr>
          <w:rFonts w:hAnsi="宋体" w:cs="宋体"/>
        </w:rPr>
        <w:t xml:space="preserve">      </w:t>
      </w:r>
      <w:r>
        <w:rPr>
          <w:rFonts w:hint="eastAsia" w:hAnsi="宋体" w:cs="宋体"/>
        </w:rPr>
        <w:t>日</w:t>
      </w:r>
    </w:p>
    <w:p>
      <w:pPr>
        <w:spacing w:line="360" w:lineRule="auto"/>
        <w:rPr>
          <w:rFonts w:ascii="宋体" w:cs="宋体"/>
          <w:sz w:val="24"/>
        </w:rPr>
      </w:pPr>
    </w:p>
    <w:p>
      <w:pPr>
        <w:pStyle w:val="2"/>
      </w:pPr>
    </w:p>
    <w:p>
      <w:pPr>
        <w:pStyle w:val="7"/>
        <w:numPr>
          <w:ilvl w:val="0"/>
          <w:numId w:val="10"/>
        </w:numPr>
        <w:jc w:val="center"/>
        <w:rPr>
          <w:rFonts w:cs="宋体"/>
          <w:sz w:val="28"/>
          <w:szCs w:val="28"/>
        </w:rPr>
      </w:pPr>
      <w:bookmarkStart w:id="128" w:name="_Toc476584434"/>
      <w:bookmarkStart w:id="129" w:name="_Toc54941343"/>
      <w:bookmarkStart w:id="130" w:name="_Toc28034"/>
      <w:bookmarkStart w:id="131" w:name="_Toc27341"/>
      <w:r>
        <w:rPr>
          <w:rFonts w:hint="eastAsia" w:cs="宋体"/>
          <w:sz w:val="28"/>
          <w:szCs w:val="28"/>
          <w:lang w:val="en-US" w:eastAsia="zh-CN"/>
        </w:rPr>
        <w:t>货物</w:t>
      </w:r>
      <w:r>
        <w:rPr>
          <w:rFonts w:hint="eastAsia" w:cs="宋体"/>
          <w:sz w:val="28"/>
          <w:szCs w:val="28"/>
        </w:rPr>
        <w:t>报价表</w:t>
      </w:r>
      <w:bookmarkEnd w:id="128"/>
      <w:bookmarkEnd w:id="129"/>
      <w:bookmarkEnd w:id="130"/>
      <w:r>
        <w:rPr>
          <w:rFonts w:hint="eastAsia" w:cs="宋体"/>
          <w:sz w:val="28"/>
          <w:szCs w:val="28"/>
          <w:lang w:eastAsia="zh-CN"/>
        </w:rPr>
        <w:t>（</w:t>
      </w:r>
      <w:r>
        <w:rPr>
          <w:rFonts w:hint="eastAsia" w:cs="宋体"/>
          <w:sz w:val="28"/>
          <w:szCs w:val="28"/>
          <w:lang w:val="en-US" w:eastAsia="zh-CN"/>
        </w:rPr>
        <w:t>首轮</w:t>
      </w:r>
      <w:r>
        <w:rPr>
          <w:rFonts w:hint="eastAsia" w:cs="宋体"/>
          <w:sz w:val="28"/>
          <w:szCs w:val="28"/>
          <w:lang w:eastAsia="zh-CN"/>
        </w:rPr>
        <w:t>）</w:t>
      </w:r>
    </w:p>
    <w:p>
      <w:pPr>
        <w:pStyle w:val="8"/>
        <w:rPr>
          <w:rFonts w:hAnsi="宋体" w:cs="宋体"/>
        </w:rPr>
      </w:pPr>
    </w:p>
    <w:p>
      <w:pPr>
        <w:pStyle w:val="8"/>
        <w:ind w:firstLine="0"/>
        <w:rPr>
          <w:rFonts w:hAnsi="宋体" w:cs="宋体"/>
        </w:rPr>
      </w:pPr>
      <w:r>
        <w:rPr>
          <w:rFonts w:hint="eastAsia" w:hAnsi="宋体" w:cs="宋体"/>
        </w:rPr>
        <w:t>项目名称：</w:t>
      </w:r>
    </w:p>
    <w:p>
      <w:pPr>
        <w:pStyle w:val="8"/>
        <w:ind w:firstLine="0"/>
        <w:rPr>
          <w:rFonts w:hAnsi="宋体" w:cs="宋体"/>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742"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395"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9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60"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32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58"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r>
              <w:rPr>
                <w:rFonts w:hint="eastAsia" w:ascii="宋体" w:hAnsi="宋体" w:cs="宋体"/>
                <w:color w:val="000000"/>
                <w:spacing w:val="-4"/>
                <w:szCs w:val="21"/>
                <w:highlight w:val="none"/>
              </w:rPr>
              <w:t>总价</w:t>
            </w:r>
          </w:p>
        </w:tc>
        <w:tc>
          <w:tcPr>
            <w:tcW w:w="8677" w:type="dxa"/>
            <w:gridSpan w:val="6"/>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小写：           元</w:t>
            </w:r>
          </w:p>
        </w:tc>
      </w:tr>
    </w:tbl>
    <w:p>
      <w:pPr>
        <w:spacing w:line="360" w:lineRule="auto"/>
        <w:rPr>
          <w:rFonts w:ascii="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注：供应商可根据实际情况自行填写，但必须注明具体的细目内容，栏目不够可自行添加。</w:t>
      </w:r>
    </w:p>
    <w:p>
      <w:pPr>
        <w:spacing w:line="360" w:lineRule="auto"/>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spacing w:line="360" w:lineRule="auto"/>
        <w:rPr>
          <w:rFonts w:hint="default" w:ascii="宋体" w:eastAsia="宋体" w:cs="宋体"/>
          <w:b/>
          <w:bCs/>
          <w:sz w:val="24"/>
          <w:lang w:val="en-US" w:eastAsia="zh-CN"/>
        </w:rPr>
      </w:pPr>
      <w:r>
        <w:rPr>
          <w:rFonts w:hint="eastAsia" w:ascii="宋体" w:cs="宋体"/>
          <w:b/>
          <w:bCs/>
          <w:sz w:val="24"/>
          <w:lang w:val="en-US" w:eastAsia="zh-CN"/>
        </w:rPr>
        <w:t>请各供应商在此表中自行提供粮油优惠明细，最终的供货商品方案由采购人确定。</w:t>
      </w:r>
    </w:p>
    <w:p>
      <w:pPr>
        <w:spacing w:line="360" w:lineRule="auto"/>
        <w:rPr>
          <w:rFonts w:ascii="宋体" w:cs="宋体"/>
          <w:b/>
          <w:bCs/>
          <w:sz w:val="24"/>
        </w:rPr>
      </w:pPr>
    </w:p>
    <w:p/>
    <w:p>
      <w:pPr>
        <w:pStyle w:val="7"/>
        <w:jc w:val="center"/>
        <w:rPr>
          <w:rFonts w:hint="default" w:eastAsia="宋体" w:cs="宋体"/>
          <w:sz w:val="28"/>
          <w:szCs w:val="28"/>
          <w:lang w:val="en-US" w:eastAsia="zh-CN"/>
        </w:rPr>
      </w:pPr>
      <w:r>
        <w:rPr>
          <w:rFonts w:cs="宋体"/>
          <w:b w:val="0"/>
          <w:bCs/>
          <w:sz w:val="28"/>
          <w:szCs w:val="28"/>
        </w:rPr>
        <w:t xml:space="preserve">  </w:t>
      </w:r>
      <w:bookmarkEnd w:id="131"/>
      <w:bookmarkStart w:id="132" w:name="_Toc54941344"/>
      <w:bookmarkStart w:id="133" w:name="_Toc476584435"/>
      <w:bookmarkStart w:id="134" w:name="_Toc18853"/>
      <w:bookmarkStart w:id="135" w:name="_Toc388283751"/>
      <w:r>
        <w:rPr>
          <w:rFonts w:hint="eastAsia" w:cs="宋体"/>
          <w:sz w:val="28"/>
          <w:szCs w:val="28"/>
        </w:rPr>
        <w:t>三、</w:t>
      </w:r>
      <w:bookmarkEnd w:id="132"/>
      <w:bookmarkEnd w:id="133"/>
      <w:bookmarkEnd w:id="134"/>
      <w:r>
        <w:rPr>
          <w:rFonts w:hint="eastAsia" w:cs="宋体"/>
          <w:sz w:val="28"/>
          <w:szCs w:val="28"/>
          <w:lang w:val="en-US" w:eastAsia="zh-CN"/>
        </w:rPr>
        <w:t>技术参数响应表</w:t>
      </w:r>
    </w:p>
    <w:p>
      <w:pPr>
        <w:spacing w:line="360" w:lineRule="auto"/>
        <w:rPr>
          <w:rFonts w:ascii="宋体" w:cs="宋体"/>
          <w:b/>
          <w:szCs w:val="21"/>
        </w:rPr>
      </w:pPr>
      <w:r>
        <w:rPr>
          <w:rFonts w:hint="eastAsia" w:ascii="宋体" w:hAnsi="宋体" w:cs="宋体"/>
          <w:szCs w:val="21"/>
        </w:rPr>
        <w:t>项目名称：</w:t>
      </w:r>
    </w:p>
    <w:tbl>
      <w:tblPr>
        <w:tblStyle w:val="62"/>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3"/>
        <w:gridCol w:w="2687"/>
        <w:gridCol w:w="175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712"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983"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687"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1759"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磋商响应技术参数</w:t>
            </w:r>
          </w:p>
        </w:tc>
        <w:tc>
          <w:tcPr>
            <w:tcW w:w="1716"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bl>
    <w:p>
      <w:pPr>
        <w:spacing w:line="360" w:lineRule="auto"/>
        <w:rPr>
          <w:rFonts w:hint="eastAsia" w:ascii="宋体" w:hAnsi="宋体" w:cs="宋体"/>
          <w:b/>
          <w:szCs w:val="21"/>
        </w:rPr>
      </w:pPr>
    </w:p>
    <w:p>
      <w:pPr>
        <w:spacing w:line="360" w:lineRule="auto"/>
        <w:rPr>
          <w:rFonts w:ascii="宋体" w:eastAsia="宋体" w:cs="宋体"/>
          <w:szCs w:val="21"/>
        </w:rPr>
      </w:pPr>
      <w:r>
        <w:rPr>
          <w:rFonts w:hint="eastAsia" w:ascii="宋体" w:hAnsi="宋体" w:eastAsia="宋体" w:cs="宋体"/>
          <w:b/>
          <w:szCs w:val="21"/>
        </w:rPr>
        <w:t>注：</w:t>
      </w:r>
      <w:r>
        <w:rPr>
          <w:rFonts w:ascii="宋体" w:hAnsi="宋体" w:eastAsia="宋体" w:cs="宋体"/>
          <w:szCs w:val="21"/>
        </w:rPr>
        <w:t>1</w:t>
      </w:r>
      <w:r>
        <w:rPr>
          <w:rFonts w:hint="eastAsia" w:ascii="宋体" w:hAnsi="宋体" w:eastAsia="宋体" w:cs="宋体"/>
          <w:szCs w:val="21"/>
        </w:rPr>
        <w:t>、供应商必须将自己所投</w:t>
      </w:r>
      <w:r>
        <w:rPr>
          <w:rFonts w:hint="eastAsia" w:ascii="宋体" w:hAnsi="宋体" w:eastAsia="宋体" w:cs="宋体"/>
          <w:szCs w:val="21"/>
          <w:lang w:eastAsia="zh-CN"/>
        </w:rPr>
        <w:t>货物</w:t>
      </w:r>
      <w:r>
        <w:rPr>
          <w:rFonts w:hint="eastAsia" w:ascii="宋体" w:hAnsi="宋体" w:eastAsia="宋体" w:cs="宋体"/>
          <w:szCs w:val="21"/>
        </w:rPr>
        <w:t>真实、准确地填入以上表格中。供应商可根据实际情况自行调整格式，但必须注明具体的细目内容。</w:t>
      </w:r>
    </w:p>
    <w:p>
      <w:pPr>
        <w:tabs>
          <w:tab w:val="left" w:pos="1815"/>
        </w:tabs>
        <w:spacing w:line="360" w:lineRule="auto"/>
        <w:ind w:left="1" w:firstLine="417" w:firstLineChars="199"/>
        <w:rPr>
          <w:rFonts w:ascii="宋体" w:eastAsia="宋体" w:cs="宋体"/>
          <w:szCs w:val="21"/>
        </w:rPr>
      </w:pPr>
      <w:r>
        <w:rPr>
          <w:rFonts w:ascii="宋体" w:hAnsi="宋体" w:eastAsia="宋体" w:cs="宋体"/>
          <w:szCs w:val="21"/>
        </w:rPr>
        <w:t>2</w:t>
      </w:r>
      <w:r>
        <w:rPr>
          <w:rFonts w:hint="eastAsia" w:ascii="宋体" w:hAnsi="宋体" w:eastAsia="宋体" w:cs="宋体"/>
          <w:szCs w:val="21"/>
        </w:rPr>
        <w:t>、供应商必须根据自己所投</w:t>
      </w:r>
      <w:r>
        <w:rPr>
          <w:rFonts w:hint="eastAsia" w:ascii="宋体" w:hAnsi="宋体" w:eastAsia="宋体" w:cs="宋体"/>
          <w:szCs w:val="21"/>
          <w:lang w:eastAsia="zh-CN"/>
        </w:rPr>
        <w:t>货物</w:t>
      </w:r>
      <w:r>
        <w:rPr>
          <w:rFonts w:hint="eastAsia" w:ascii="宋体" w:hAnsi="宋体" w:eastAsia="宋体" w:cs="宋体"/>
          <w:szCs w:val="21"/>
        </w:rPr>
        <w:t>与“</w:t>
      </w:r>
      <w:r>
        <w:rPr>
          <w:rFonts w:hint="eastAsia" w:ascii="宋体" w:hAnsi="宋体" w:eastAsia="宋体" w:cs="宋体"/>
          <w:b/>
          <w:szCs w:val="21"/>
        </w:rPr>
        <w:t>竞争性磋商技术参数</w:t>
      </w:r>
      <w:r>
        <w:rPr>
          <w:rFonts w:hint="eastAsia" w:ascii="宋体" w:hAnsi="宋体" w:eastAsia="宋体" w:cs="宋体"/>
          <w:szCs w:val="21"/>
        </w:rPr>
        <w:t>”的差异情况，实事求是地填写“响应情况”（优于、满足、不满足） 。</w:t>
      </w:r>
    </w:p>
    <w:p>
      <w:pPr>
        <w:pStyle w:val="2"/>
        <w:numPr>
          <w:ilvl w:val="0"/>
          <w:numId w:val="0"/>
        </w:numPr>
        <w:ind w:leftChars="199"/>
        <w:rPr>
          <w:rFonts w:hint="eastAsia"/>
          <w:lang w:val="en-US" w:eastAsia="zh-CN"/>
        </w:rPr>
      </w:pPr>
    </w:p>
    <w:p>
      <w:pPr>
        <w:tabs>
          <w:tab w:val="left" w:pos="1815"/>
        </w:tabs>
        <w:spacing w:line="360" w:lineRule="auto"/>
        <w:ind w:firstLine="420" w:firstLineChars="200"/>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cs="宋体"/>
          <w:szCs w:val="21"/>
        </w:rPr>
      </w:pPr>
    </w:p>
    <w:p>
      <w:pPr>
        <w:spacing w:line="360" w:lineRule="auto"/>
        <w:ind w:firstLine="3570" w:firstLineChars="1700"/>
        <w:rPr>
          <w:rFonts w:hint="eastAsia"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pStyle w:val="2"/>
      </w:pPr>
    </w:p>
    <w:bookmarkEnd w:id="135"/>
    <w:p>
      <w:pPr>
        <w:pStyle w:val="7"/>
        <w:numPr>
          <w:ilvl w:val="0"/>
          <w:numId w:val="11"/>
        </w:numPr>
        <w:jc w:val="center"/>
        <w:rPr>
          <w:rFonts w:cs="宋体"/>
          <w:sz w:val="28"/>
          <w:szCs w:val="28"/>
        </w:rPr>
      </w:pPr>
      <w:bookmarkStart w:id="136" w:name="_Toc54941345"/>
      <w:bookmarkStart w:id="137" w:name="_Toc15038"/>
      <w:bookmarkStart w:id="138" w:name="_Toc476584436"/>
      <w:r>
        <w:rPr>
          <w:rFonts w:hint="eastAsia" w:cs="宋体"/>
          <w:sz w:val="28"/>
          <w:szCs w:val="28"/>
        </w:rPr>
        <w:t>最后报价表</w:t>
      </w:r>
      <w:bookmarkEnd w:id="136"/>
    </w:p>
    <w:p>
      <w:pPr>
        <w:pStyle w:val="8"/>
      </w:pPr>
    </w:p>
    <w:p>
      <w:pPr>
        <w:spacing w:line="360" w:lineRule="auto"/>
        <w:rPr>
          <w:sz w:val="24"/>
        </w:rPr>
      </w:pPr>
      <w:r>
        <w:rPr>
          <w:rFonts w:hint="eastAsia" w:ascii="宋体" w:hAnsi="宋体"/>
          <w:szCs w:val="21"/>
        </w:rPr>
        <w:t>项目名称：</w:t>
      </w:r>
      <w:r>
        <w:rPr>
          <w:rFonts w:ascii="宋体" w:hAnsi="宋体"/>
          <w:szCs w:val="21"/>
        </w:rPr>
        <w:t xml:space="preserve">  </w:t>
      </w:r>
    </w:p>
    <w:p>
      <w:pPr>
        <w:spacing w:line="360" w:lineRule="auto"/>
        <w:rPr>
          <w:rFonts w:eastAsia="仿宋"/>
          <w:kern w:val="0"/>
          <w:sz w:val="24"/>
          <w:lang w:val="zh-CN"/>
        </w:rPr>
      </w:pPr>
      <w:r>
        <w:rPr>
          <w:rFonts w:hint="eastAsia" w:ascii="宋体" w:hAnsi="宋体"/>
          <w:szCs w:val="21"/>
        </w:rPr>
        <w:t>项目编号：</w:t>
      </w:r>
      <w:r>
        <w:rPr>
          <w:rFonts w:ascii="宋体" w:hAnsi="宋体"/>
          <w:szCs w:val="21"/>
        </w:rPr>
        <w:t xml:space="preserve"> </w:t>
      </w:r>
    </w:p>
    <w:p>
      <w:pPr>
        <w:spacing w:line="360" w:lineRule="auto"/>
        <w:ind w:firstLine="6090" w:firstLineChars="2900"/>
        <w:rPr>
          <w:rFonts w:ascii="宋体"/>
        </w:rPr>
      </w:pPr>
      <w:r>
        <w:rPr>
          <w:rFonts w:hint="eastAsia" w:ascii="宋体" w:hAnsi="宋体"/>
        </w:rPr>
        <w:t>金额单位：人民币（元）</w:t>
      </w:r>
    </w:p>
    <w:tbl>
      <w:tblPr>
        <w:tblStyle w:val="6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spacing w:line="400" w:lineRule="exact"/>
              <w:jc w:val="center"/>
              <w:rPr>
                <w:sz w:val="24"/>
              </w:rPr>
            </w:pPr>
            <w:r>
              <w:rPr>
                <w:rFonts w:hint="eastAsia" w:hAnsi="宋体"/>
                <w:sz w:val="24"/>
              </w:rPr>
              <w:t>最后报价</w:t>
            </w:r>
          </w:p>
        </w:tc>
        <w:tc>
          <w:tcPr>
            <w:tcW w:w="8167" w:type="dxa"/>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spacing w:line="400" w:lineRule="exact"/>
              <w:jc w:val="center"/>
              <w:rPr>
                <w:sz w:val="24"/>
              </w:rPr>
            </w:pPr>
          </w:p>
        </w:tc>
        <w:tc>
          <w:tcPr>
            <w:tcW w:w="8167" w:type="dxa"/>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、最后报价保留两位小数，小数点后第三位四舍五入。</w:t>
            </w:r>
          </w:p>
        </w:tc>
      </w:tr>
    </w:tbl>
    <w:p>
      <w:pPr>
        <w:spacing w:line="360" w:lineRule="auto"/>
        <w:rPr>
          <w:rFonts w:ascii="宋体"/>
          <w:b/>
          <w:sz w:val="24"/>
        </w:rPr>
      </w:pPr>
    </w:p>
    <w:p>
      <w:pPr>
        <w:spacing w:line="360" w:lineRule="auto"/>
        <w:rPr>
          <w:rFonts w:ascii="宋体"/>
          <w:b/>
          <w:sz w:val="24"/>
        </w:rPr>
      </w:pPr>
      <w:r>
        <w:rPr>
          <w:rFonts w:hint="eastAsia" w:ascii="宋体" w:hAnsi="宋体"/>
          <w:b/>
          <w:sz w:val="24"/>
        </w:rPr>
        <w:t>此表请各供应商准备好，以便在磋商时报价使用。（此表须加盖供应商电子公章及法定代表人电子签章，由供应商</w:t>
      </w:r>
      <w:r>
        <w:rPr>
          <w:rFonts w:hint="eastAsia" w:ascii="宋体" w:hAnsi="宋体" w:cs="宋体"/>
          <w:b/>
          <w:color w:val="000000"/>
          <w:sz w:val="24"/>
        </w:rPr>
        <w:t>通过电子交易系统</w:t>
      </w:r>
      <w:r>
        <w:rPr>
          <w:rFonts w:hint="eastAsia" w:ascii="宋体" w:hAnsi="宋体"/>
          <w:b/>
          <w:sz w:val="24"/>
        </w:rPr>
        <w:t>递交）</w:t>
      </w:r>
    </w:p>
    <w:p>
      <w:pPr>
        <w:spacing w:line="360" w:lineRule="auto"/>
        <w:ind w:firstLine="3465" w:firstLineChars="1650"/>
        <w:rPr>
          <w:rFonts w:ascii="宋体"/>
          <w:szCs w:val="21"/>
        </w:rPr>
      </w:pPr>
    </w:p>
    <w:p>
      <w:pPr>
        <w:spacing w:line="360" w:lineRule="auto"/>
        <w:ind w:firstLine="3465" w:firstLineChars="1650"/>
        <w:rPr>
          <w:rFonts w:ascii="宋体"/>
          <w:szCs w:val="21"/>
        </w:rPr>
      </w:pPr>
      <w:r>
        <w:rPr>
          <w:rFonts w:hint="eastAsia" w:ascii="宋体" w:hAnsi="宋体"/>
          <w:szCs w:val="21"/>
        </w:rPr>
        <w:t>供应商：</w:t>
      </w:r>
      <w:r>
        <w:rPr>
          <w:rFonts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szCs w:val="21"/>
        </w:rPr>
      </w:pPr>
    </w:p>
    <w:p>
      <w:pPr>
        <w:spacing w:line="360" w:lineRule="auto"/>
        <w:ind w:firstLine="3465" w:firstLineChars="1650"/>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（签章）</w:t>
      </w:r>
    </w:p>
    <w:p>
      <w:pPr>
        <w:spacing w:line="360" w:lineRule="auto"/>
        <w:ind w:firstLine="3570" w:firstLineChars="1700"/>
        <w:rPr>
          <w:rFonts w:ascii="宋体"/>
          <w:szCs w:val="21"/>
        </w:rPr>
      </w:pPr>
    </w:p>
    <w:p>
      <w:pPr>
        <w:spacing w:line="360" w:lineRule="auto"/>
        <w:ind w:firstLine="3570" w:firstLineChars="1700"/>
        <w:rPr>
          <w:rFonts w:asci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u w:val="single"/>
        </w:rPr>
        <w:t>　</w:t>
      </w:r>
      <w:r>
        <w:rPr>
          <w:szCs w:val="21"/>
          <w:u w:val="single"/>
        </w:rPr>
        <w:t xml:space="preserve">     </w:t>
      </w:r>
      <w:r>
        <w:rPr>
          <w:rFonts w:hint="eastAsia"/>
          <w:szCs w:val="21"/>
        </w:rPr>
        <w:t>日</w:t>
      </w: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jc w:val="left"/>
        <w:rPr>
          <w:rFonts w:hint="default" w:ascii="宋体" w:eastAsia="宋体"/>
          <w:b/>
          <w:bCs/>
          <w:szCs w:val="21"/>
          <w:lang w:val="en-US" w:eastAsia="zh-CN"/>
        </w:rPr>
      </w:pPr>
      <w:r>
        <w:rPr>
          <w:rFonts w:hint="eastAsia" w:ascii="宋体"/>
          <w:b/>
          <w:bCs/>
          <w:szCs w:val="21"/>
          <w:lang w:val="en-US" w:eastAsia="zh-CN"/>
        </w:rPr>
        <w:t>因本项目最终结算按450元/人，各供应商无须进行最后报价。</w:t>
      </w:r>
    </w:p>
    <w:p>
      <w:pPr>
        <w:spacing w:line="360" w:lineRule="auto"/>
        <w:ind w:left="2833" w:leftChars="1349"/>
        <w:jc w:val="left"/>
        <w:rPr>
          <w:rFonts w:ascii="宋体"/>
          <w:szCs w:val="21"/>
        </w:rPr>
      </w:pPr>
    </w:p>
    <w:p>
      <w:pPr>
        <w:spacing w:line="360" w:lineRule="auto"/>
        <w:ind w:left="2833" w:leftChars="1349"/>
        <w:rPr>
          <w:rFonts w:ascii="宋体"/>
          <w:szCs w:val="21"/>
        </w:rPr>
      </w:pPr>
    </w:p>
    <w:p>
      <w:pPr>
        <w:pStyle w:val="2"/>
      </w:pPr>
    </w:p>
    <w:p>
      <w:pPr>
        <w:pStyle w:val="7"/>
        <w:jc w:val="center"/>
        <w:rPr>
          <w:rFonts w:hint="default" w:eastAsia="宋体" w:cs="宋体"/>
          <w:sz w:val="28"/>
          <w:szCs w:val="28"/>
          <w:bdr w:val="single" w:color="auto" w:sz="4" w:space="0"/>
          <w:lang w:val="en-US" w:eastAsia="zh-CN"/>
        </w:rPr>
      </w:pPr>
      <w:bookmarkStart w:id="139" w:name="_Toc54941346"/>
      <w:r>
        <w:rPr>
          <w:rFonts w:hint="eastAsia" w:cs="宋体"/>
          <w:sz w:val="28"/>
          <w:szCs w:val="28"/>
        </w:rPr>
        <w:t>五、</w:t>
      </w:r>
      <w:bookmarkEnd w:id="137"/>
      <w:bookmarkEnd w:id="138"/>
      <w:bookmarkEnd w:id="139"/>
      <w:r>
        <w:rPr>
          <w:rFonts w:hint="eastAsia" w:cs="宋体"/>
          <w:sz w:val="28"/>
          <w:szCs w:val="28"/>
          <w:lang w:val="en-US" w:eastAsia="zh-CN"/>
        </w:rPr>
        <w:t>供货及响应技术方案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供应商依据第三章“货物需求及技术要求”自行提供。</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pStyle w:val="2"/>
        <w:rPr>
          <w:rFonts w:ascii="宋体" w:cs="宋体"/>
          <w:szCs w:val="21"/>
        </w:rPr>
      </w:pPr>
    </w:p>
    <w:p>
      <w:pPr>
        <w:pStyle w:val="3"/>
        <w:rPr>
          <w:rFonts w:ascii="宋体" w:cs="宋体"/>
          <w:szCs w:val="21"/>
        </w:rPr>
      </w:pPr>
    </w:p>
    <w:p/>
    <w:p>
      <w:pPr>
        <w:rPr>
          <w:rFonts w:hint="eastAsia"/>
        </w:rPr>
      </w:pPr>
      <w:bookmarkStart w:id="140" w:name="_Toc476584437"/>
      <w:bookmarkStart w:id="141" w:name="_Toc54941347"/>
      <w:bookmarkStart w:id="142" w:name="_Toc19236"/>
    </w:p>
    <w:p>
      <w:pPr>
        <w:pStyle w:val="7"/>
        <w:jc w:val="center"/>
        <w:rPr>
          <w:rFonts w:cs="宋体"/>
          <w:sz w:val="28"/>
          <w:szCs w:val="28"/>
        </w:rPr>
      </w:pPr>
      <w:r>
        <w:rPr>
          <w:rFonts w:hint="eastAsia" w:cs="宋体"/>
          <w:sz w:val="28"/>
          <w:szCs w:val="28"/>
        </w:rPr>
        <w:t>六、诚信响应承诺书</w:t>
      </w:r>
      <w:bookmarkEnd w:id="140"/>
      <w:bookmarkEnd w:id="141"/>
      <w:bookmarkEnd w:id="142"/>
    </w:p>
    <w:p>
      <w:pPr>
        <w:rPr>
          <w:rFonts w:ascii="宋体" w:cs="宋体"/>
          <w:b/>
          <w:bCs/>
          <w:sz w:val="24"/>
        </w:rPr>
      </w:pPr>
    </w:p>
    <w:p>
      <w:pPr>
        <w:spacing w:line="440" w:lineRule="exact"/>
        <w:ind w:firstLine="482" w:firstLineChars="200"/>
        <w:rPr>
          <w:rFonts w:ascii="宋体" w:cs="宋体"/>
          <w:b/>
          <w:sz w:val="24"/>
        </w:rPr>
      </w:pPr>
      <w:r>
        <w:rPr>
          <w:rFonts w:hint="eastAsia" w:ascii="宋体" w:hAnsi="宋体" w:cs="宋体"/>
          <w:b/>
          <w:sz w:val="24"/>
        </w:rPr>
        <w:t>本人以企业法定代表人的身份郑重承诺：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ascii="仿宋" w:hAnsi="仿宋" w:eastAsia="仿宋" w:cs="仿宋"/>
          <w:b/>
          <w:bCs/>
          <w:sz w:val="24"/>
          <w:u w:val="single"/>
        </w:rPr>
        <w:t xml:space="preserve">                </w:t>
      </w:r>
      <w:r>
        <w:rPr>
          <w:rFonts w:hint="eastAsia" w:ascii="仿宋" w:hAnsi="仿宋" w:eastAsia="仿宋" w:cs="仿宋"/>
          <w:b/>
          <w:bCs/>
          <w:sz w:val="24"/>
        </w:rPr>
        <w:t>项目的竞争性磋商；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二、所提供的一切材料都是真实、有效、合法的；</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三、不出借、转让资质证书，不让他人挂靠磋商，不以他人名义磋商或者以其他方式弄虚作假，骗取成交；</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四、不与其他磋商供应商相互串通响应报价，不排挤其他磋商供应商的公平竞争、损害采购人的合法权益；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五、不与采购单位或其他磋商供应商串通磋商，损害国家利益、社会公共利益或者他人的合法权益；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六、严格遵守开标现场纪律，服从监管人员管理；</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八、保证成交之后，按照磋商响应文件承诺提供货物、服务及派驻人员；</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九、保证企业及所属相关人员在本次磋商响应中无行贿等犯罪行为；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highlight w:val="none"/>
        </w:rPr>
        <w:t>我单位在安徽省公共资源交易市场主体库中录入的信息真实，无编造虚假信息。一</w:t>
      </w:r>
      <w:r>
        <w:rPr>
          <w:rFonts w:hint="eastAsia" w:ascii="仿宋" w:hAnsi="仿宋" w:eastAsia="仿宋" w:cs="仿宋"/>
          <w:b/>
          <w:bCs/>
          <w:sz w:val="24"/>
        </w:rPr>
        <w:t>旦发现弄虚作假将按有关法律法规和《诚信响应承诺书》中的约定接受处理。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十一、如在磋商过程和磋商结果</w:t>
      </w:r>
      <w:r>
        <w:rPr>
          <w:rFonts w:hint="eastAsia" w:ascii="仿宋" w:hAnsi="仿宋" w:eastAsia="仿宋" w:cs="仿宋"/>
          <w:b/>
          <w:sz w:val="24"/>
        </w:rPr>
        <w:t>公告质疑期内</w:t>
      </w:r>
      <w:r>
        <w:rPr>
          <w:rFonts w:hint="eastAsia" w:ascii="仿宋" w:hAnsi="仿宋" w:eastAsia="仿宋" w:cs="仿宋"/>
          <w:b/>
          <w:bCs/>
          <w:sz w:val="24"/>
        </w:rPr>
        <w:t>发生投诉行为，保证按照</w:t>
      </w:r>
      <w:r>
        <w:rPr>
          <w:rFonts w:hint="eastAsia" w:ascii="仿宋" w:hAnsi="仿宋" w:eastAsia="仿宋" w:cs="仿宋"/>
          <w:b/>
          <w:bCs/>
          <w:sz w:val="24"/>
          <w:highlight w:val="none"/>
        </w:rPr>
        <w:t>《安庆市公共资源交易投诉处理暂行办法》要求进行。投诉内容符合要求，投</w:t>
      </w:r>
      <w:r>
        <w:rPr>
          <w:rFonts w:hint="eastAsia" w:ascii="仿宋" w:hAnsi="仿宋" w:eastAsia="仿宋" w:cs="仿宋"/>
          <w:b/>
          <w:bCs/>
          <w:sz w:val="24"/>
        </w:rPr>
        <w:t>诉材料加盖企业公章或由法定代表人或其委托代理人签字，并附有关身份证明。不恶意投诉，对本公司提供的投诉线索的真实性负责。</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十二、我方保证对本次磋商活动有任何质疑或投诉，都依法在约定的时间内提出。否则，不针对本次磋商活动提出任何质疑或投诉。</w:t>
      </w:r>
    </w:p>
    <w:p>
      <w:pPr>
        <w:spacing w:line="440" w:lineRule="exact"/>
        <w:ind w:firstLine="482" w:firstLineChars="200"/>
        <w:rPr>
          <w:rFonts w:ascii="宋体" w:cs="宋体"/>
          <w:b/>
          <w:sz w:val="24"/>
        </w:rPr>
      </w:pPr>
      <w:r>
        <w:rPr>
          <w:rFonts w:hint="eastAsia" w:ascii="仿宋" w:hAnsi="仿宋" w:eastAsia="仿宋" w:cs="仿宋"/>
          <w:b/>
          <w:bCs/>
          <w:sz w:val="24"/>
        </w:rPr>
        <w:t>以上内容我已仔细阅读，本公司若有违反承诺内容的行为，自愿承担磋商文件确定的责任和法律责任并接受相关行政部门给予的处理和处罚。给采购人造成损失的，依法承担赔偿责任</w:t>
      </w:r>
      <w:r>
        <w:rPr>
          <w:rFonts w:hint="eastAsia" w:ascii="宋体" w:hAnsi="宋体" w:cs="宋体"/>
          <w:b/>
          <w:sz w:val="24"/>
        </w:rPr>
        <w:t>。</w:t>
      </w:r>
    </w:p>
    <w:p>
      <w:pPr>
        <w:rPr>
          <w:rFonts w:ascii="宋体" w:cs="宋体"/>
          <w:b/>
          <w:sz w:val="22"/>
          <w:szCs w:val="22"/>
        </w:rPr>
      </w:pPr>
      <w:r>
        <w:rPr>
          <w:rFonts w:ascii="宋体" w:hAnsi="宋体" w:cs="宋体"/>
          <w:b/>
          <w:sz w:val="22"/>
          <w:szCs w:val="22"/>
        </w:rPr>
        <w:t xml:space="preserve">  </w:t>
      </w:r>
    </w:p>
    <w:p>
      <w:pPr>
        <w:ind w:firstLine="6264" w:firstLineChars="2600"/>
        <w:rPr>
          <w:rFonts w:ascii="宋体" w:cs="宋体"/>
          <w:b/>
          <w:sz w:val="24"/>
        </w:rPr>
      </w:pPr>
      <w:r>
        <w:rPr>
          <w:rFonts w:hint="eastAsia" w:ascii="宋体" w:hAnsi="宋体" w:cs="宋体"/>
          <w:b/>
          <w:sz w:val="24"/>
        </w:rPr>
        <w:t>供应商（公章）：</w:t>
      </w:r>
    </w:p>
    <w:p>
      <w:pPr>
        <w:widowControl/>
        <w:ind w:firstLine="6021" w:firstLineChars="2499"/>
        <w:jc w:val="left"/>
        <w:rPr>
          <w:rFonts w:ascii="宋体" w:cs="宋体"/>
        </w:rPr>
      </w:pPr>
      <w:r>
        <w:rPr>
          <w:rFonts w:hint="eastAsia" w:ascii="宋体" w:hAnsi="宋体" w:cs="宋体"/>
          <w:b/>
          <w:sz w:val="24"/>
        </w:rPr>
        <w:t>法定代表人（签章）：</w:t>
      </w:r>
    </w:p>
    <w:p>
      <w:pPr>
        <w:rPr>
          <w:rFonts w:ascii="宋体" w:cs="宋体"/>
          <w:b/>
          <w:bCs/>
          <w:sz w:val="24"/>
        </w:rPr>
      </w:pPr>
    </w:p>
    <w:p>
      <w:pPr>
        <w:jc w:val="right"/>
        <w:rPr>
          <w:rFonts w:ascii="宋体" w:hAnsi="宋体" w:cs="宋体"/>
          <w:b/>
          <w:bCs/>
          <w:sz w:val="24"/>
        </w:rPr>
      </w:pPr>
      <w:r>
        <w:rPr>
          <w:rFonts w:hint="eastAsia" w:ascii="宋体" w:hAnsi="宋体" w:cs="宋体"/>
          <w:b/>
          <w:bCs/>
          <w:sz w:val="24"/>
        </w:rPr>
        <w:t>日期：</w:t>
      </w:r>
      <w:r>
        <w:rPr>
          <w:rFonts w:ascii="宋体" w:hAnsi="宋体" w:cs="宋体"/>
          <w:b/>
          <w:bCs/>
          <w:sz w:val="24"/>
        </w:rPr>
        <w:t>_____</w:t>
      </w:r>
      <w:r>
        <w:rPr>
          <w:rFonts w:hint="eastAsia" w:ascii="宋体" w:hAnsi="宋体" w:cs="宋体"/>
          <w:b/>
          <w:bCs/>
          <w:sz w:val="24"/>
        </w:rPr>
        <w:t>年</w:t>
      </w:r>
      <w:r>
        <w:rPr>
          <w:rFonts w:ascii="宋体" w:hAnsi="宋体" w:cs="宋体"/>
          <w:b/>
          <w:bCs/>
          <w:sz w:val="24"/>
        </w:rPr>
        <w:t>____</w:t>
      </w:r>
      <w:r>
        <w:rPr>
          <w:rFonts w:hint="eastAsia" w:ascii="宋体" w:hAnsi="宋体" w:cs="宋体"/>
          <w:b/>
          <w:bCs/>
          <w:sz w:val="24"/>
        </w:rPr>
        <w:t>月</w:t>
      </w:r>
      <w:r>
        <w:rPr>
          <w:rFonts w:ascii="宋体" w:hAnsi="宋体" w:cs="宋体"/>
          <w:b/>
          <w:bCs/>
          <w:sz w:val="24"/>
        </w:rPr>
        <w:t>____</w:t>
      </w:r>
      <w:r>
        <w:rPr>
          <w:rFonts w:hint="eastAsia" w:ascii="宋体" w:hAnsi="宋体" w:cs="宋体"/>
          <w:b/>
          <w:bCs/>
          <w:sz w:val="24"/>
        </w:rPr>
        <w:t>日</w:t>
      </w:r>
    </w:p>
    <w:p>
      <w:pPr>
        <w:pStyle w:val="7"/>
        <w:jc w:val="center"/>
        <w:rPr>
          <w:rFonts w:cs="宋体"/>
          <w:bdr w:val="single" w:color="auto" w:sz="4" w:space="0"/>
        </w:rPr>
      </w:pPr>
      <w:bookmarkStart w:id="143" w:name="_Toc54941350"/>
      <w:bookmarkStart w:id="144" w:name="_Toc476584438"/>
      <w:r>
        <w:rPr>
          <w:rFonts w:hint="eastAsia" w:cs="宋体"/>
          <w:lang w:val="en-US" w:eastAsia="zh-CN"/>
        </w:rPr>
        <w:t>七</w:t>
      </w:r>
      <w:r>
        <w:rPr>
          <w:rFonts w:hint="eastAsia" w:cs="宋体"/>
        </w:rPr>
        <w:t>、磋商证明</w:t>
      </w:r>
      <w:bookmarkEnd w:id="143"/>
      <w:bookmarkEnd w:id="144"/>
      <w:r>
        <w:rPr>
          <w:rFonts w:hint="eastAsia" w:cs="宋体"/>
        </w:rPr>
        <w:t>材料</w:t>
      </w:r>
    </w:p>
    <w:p>
      <w:pPr>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w:t>
      </w:r>
      <w:r>
        <w:rPr>
          <w:rFonts w:hint="eastAsia" w:ascii="宋体" w:hAnsi="宋体"/>
          <w:szCs w:val="21"/>
        </w:rPr>
        <w:t>营业执照副本复印件；</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、税务登记证副本复印件；（如为三证合一的，只需提供三证合一的营业执照复印件）</w:t>
      </w:r>
    </w:p>
    <w:p>
      <w:pPr>
        <w:spacing w:line="360" w:lineRule="auto"/>
        <w:ind w:firstLine="420" w:firstLineChars="200"/>
        <w:rPr>
          <w:rFonts w:ascii="宋体"/>
          <w:szCs w:val="21"/>
        </w:rPr>
      </w:pPr>
      <w:r>
        <w:rPr>
          <w:rFonts w:hint="eastAsia" w:ascii="宋体" w:hAnsi="宋体"/>
          <w:szCs w:val="21"/>
        </w:rPr>
        <w:t xml:space="preserve">若供应商为事业单位性质或社会团体性质，则须提供事业单位法人证书或社会团体法人登记证书，无需提供税务登记证。 </w:t>
      </w:r>
    </w:p>
    <w:p>
      <w:pPr>
        <w:spacing w:line="360" w:lineRule="auto"/>
        <w:ind w:left="422"/>
        <w:rPr>
          <w:rFonts w:ascii="宋体" w:hAnsi="宋体"/>
          <w:szCs w:val="21"/>
          <w:highlight w:val="none"/>
        </w:rPr>
      </w:pPr>
      <w:r>
        <w:rPr>
          <w:rFonts w:hint="eastAsia" w:ascii="宋体" w:hAnsi="宋体"/>
          <w:szCs w:val="21"/>
          <w:highlight w:val="none"/>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hint="eastAsia" w:ascii="宋体" w:hAnsi="宋体"/>
          <w:szCs w:val="21"/>
        </w:rPr>
      </w:pPr>
      <w:r>
        <w:rPr>
          <w:rFonts w:hint="eastAsia" w:ascii="宋体" w:hAnsi="宋体"/>
          <w:szCs w:val="21"/>
        </w:rPr>
        <w:t>根据《中华人民共和国政府采购法》及《中华人民共和国政府采购法实施条例》的规定，</w:t>
      </w:r>
    </w:p>
    <w:p>
      <w:pPr>
        <w:spacing w:line="360" w:lineRule="auto"/>
        <w:ind w:firstLine="422" w:firstLineChars="200"/>
        <w:rPr>
          <w:rFonts w:ascii="宋体" w:hAnsi="宋体"/>
          <w:b/>
          <w:bCs/>
          <w:szCs w:val="21"/>
        </w:rPr>
      </w:pPr>
      <w:r>
        <w:rPr>
          <w:rFonts w:hint="default" w:ascii="宋体" w:hAnsi="宋体"/>
          <w:b/>
          <w:bCs/>
          <w:szCs w:val="21"/>
          <w:lang w:val="en-US"/>
        </w:rPr>
        <w:t>1</w:t>
      </w:r>
      <w:r>
        <w:rPr>
          <w:rFonts w:hint="eastAsia" w:ascii="宋体" w:hAnsi="宋体"/>
          <w:b/>
          <w:bCs/>
          <w:szCs w:val="21"/>
          <w:lang w:val="en-US" w:eastAsia="zh-CN"/>
        </w:rPr>
        <w:t>、</w:t>
      </w:r>
      <w:r>
        <w:rPr>
          <w:rFonts w:hint="eastAsia" w:ascii="宋体" w:hAnsi="宋体"/>
          <w:b/>
          <w:bCs/>
          <w:szCs w:val="21"/>
        </w:rPr>
        <w:t xml:space="preserve">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840" w:firstLineChars="400"/>
        <w:rPr>
          <w:rFonts w:ascii="宋体" w:hAnsi="宋体"/>
          <w:szCs w:val="21"/>
        </w:rPr>
      </w:pPr>
      <w:r>
        <w:rPr>
          <w:rFonts w:hint="eastAsia" w:ascii="宋体" w:hAnsi="宋体"/>
          <w:szCs w:val="21"/>
        </w:rPr>
        <w:t xml:space="preserve">（1）具有独立承担民事责任的能力；                                          </w:t>
      </w:r>
    </w:p>
    <w:p>
      <w:pPr>
        <w:spacing w:line="360" w:lineRule="auto"/>
        <w:ind w:firstLine="840" w:firstLineChars="400"/>
        <w:rPr>
          <w:rFonts w:ascii="宋体" w:hAnsi="宋体"/>
          <w:szCs w:val="21"/>
        </w:rPr>
      </w:pPr>
      <w:r>
        <w:rPr>
          <w:rFonts w:hint="eastAsia" w:ascii="宋体" w:hAnsi="宋体"/>
          <w:szCs w:val="21"/>
        </w:rPr>
        <w:t xml:space="preserve">（2）具有良好的商业信誉和健全的财务会计制度；                              </w:t>
      </w:r>
    </w:p>
    <w:p>
      <w:pPr>
        <w:spacing w:line="360" w:lineRule="auto"/>
        <w:ind w:left="420" w:leftChars="200"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left="420" w:leftChars="200"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left="1260" w:leftChars="400" w:hanging="420" w:hanging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left="420" w:leftChars="200" w:firstLine="420" w:firstLineChars="200"/>
        <w:rPr>
          <w:rFonts w:hint="eastAsia" w:ascii="宋体" w:hAnsi="宋体"/>
          <w:szCs w:val="21"/>
        </w:rPr>
      </w:pPr>
      <w:r>
        <w:rPr>
          <w:rFonts w:hint="eastAsia" w:ascii="宋体" w:hAnsi="宋体"/>
          <w:szCs w:val="21"/>
        </w:rPr>
        <w:t>（7）符合法律、行政法规规定的其他条件。</w:t>
      </w:r>
    </w:p>
    <w:p>
      <w:pPr>
        <w:tabs>
          <w:tab w:val="left" w:pos="604"/>
        </w:tabs>
        <w:spacing w:line="360" w:lineRule="auto"/>
        <w:ind w:firstLine="422" w:firstLineChars="200"/>
        <w:rPr>
          <w:rFonts w:hint="eastAsia" w:ascii="宋体" w:hAnsi="宋体"/>
          <w:b/>
          <w:bCs/>
          <w:szCs w:val="21"/>
        </w:rPr>
      </w:pPr>
      <w:r>
        <w:rPr>
          <w:rFonts w:hint="default" w:ascii="宋体" w:hAnsi="宋体"/>
          <w:b/>
          <w:bCs/>
          <w:szCs w:val="21"/>
          <w:lang w:val="en-US"/>
        </w:rPr>
        <w:t>2</w:t>
      </w:r>
      <w:r>
        <w:rPr>
          <w:rFonts w:hint="eastAsia" w:ascii="宋体" w:hAnsi="宋体"/>
          <w:b/>
          <w:bCs/>
          <w:szCs w:val="21"/>
          <w:lang w:val="en-US" w:eastAsia="zh-CN"/>
        </w:rPr>
        <w:t>、</w:t>
      </w:r>
      <w:r>
        <w:rPr>
          <w:rFonts w:hint="eastAsia" w:ascii="宋体" w:hAnsi="宋体"/>
          <w:b/>
          <w:bCs/>
          <w:szCs w:val="21"/>
        </w:rPr>
        <w:t>本单位郑重声明，我单位无以下不良信用记录情形：</w:t>
      </w:r>
    </w:p>
    <w:p>
      <w:pPr>
        <w:spacing w:line="360" w:lineRule="auto"/>
        <w:ind w:left="422" w:firstLine="420" w:firstLineChars="200"/>
        <w:rPr>
          <w:rFonts w:hint="eastAsia" w:ascii="宋体" w:hAnsi="宋体"/>
          <w:szCs w:val="21"/>
        </w:rPr>
      </w:pPr>
      <w:r>
        <w:rPr>
          <w:rFonts w:hint="eastAsia" w:ascii="宋体" w:hAnsi="宋体"/>
          <w:szCs w:val="21"/>
        </w:rPr>
        <w:t>（1）被人民法院列入失信被执行人；</w:t>
      </w:r>
    </w:p>
    <w:p>
      <w:pPr>
        <w:spacing w:line="360" w:lineRule="auto"/>
        <w:ind w:left="1260" w:leftChars="400" w:hanging="420" w:hangingChars="200"/>
        <w:rPr>
          <w:rFonts w:hint="eastAsia" w:ascii="宋体" w:hAnsi="宋体"/>
          <w:szCs w:val="21"/>
        </w:rPr>
      </w:pPr>
      <w:r>
        <w:rPr>
          <w:rFonts w:hint="eastAsia" w:ascii="宋体" w:hAnsi="宋体"/>
          <w:szCs w:val="21"/>
        </w:rPr>
        <w:t>（2）单位、法定代表人或拟派项目经理（项目负责人）被人民检察院列入行贿犯罪档案；</w:t>
      </w:r>
    </w:p>
    <w:p>
      <w:pPr>
        <w:spacing w:line="360" w:lineRule="auto"/>
        <w:ind w:left="422" w:firstLine="420" w:firstLineChars="200"/>
        <w:rPr>
          <w:rFonts w:hint="eastAsia" w:ascii="宋体" w:hAnsi="宋体"/>
          <w:szCs w:val="21"/>
        </w:rPr>
      </w:pPr>
      <w:r>
        <w:rPr>
          <w:rFonts w:hint="eastAsia" w:ascii="宋体" w:hAnsi="宋体"/>
          <w:szCs w:val="21"/>
        </w:rPr>
        <w:t>（3）被</w:t>
      </w:r>
      <w:r>
        <w:rPr>
          <w:rFonts w:hint="eastAsia" w:ascii="宋体" w:hAnsi="宋体"/>
          <w:szCs w:val="21"/>
          <w:lang w:val="en-US" w:eastAsia="zh-CN"/>
        </w:rPr>
        <w:t>市场监督管理</w:t>
      </w:r>
      <w:r>
        <w:rPr>
          <w:rFonts w:hint="eastAsia" w:ascii="宋体" w:hAnsi="宋体"/>
          <w:szCs w:val="21"/>
        </w:rPr>
        <w:t>部门列入企业经营异常名录；</w:t>
      </w:r>
    </w:p>
    <w:p>
      <w:pPr>
        <w:spacing w:line="360" w:lineRule="auto"/>
        <w:ind w:left="422" w:firstLine="420" w:firstLineChars="200"/>
        <w:rPr>
          <w:rFonts w:hint="eastAsia" w:ascii="宋体" w:hAnsi="宋体"/>
          <w:szCs w:val="21"/>
        </w:rPr>
      </w:pPr>
      <w:r>
        <w:rPr>
          <w:rFonts w:hint="eastAsia" w:ascii="宋体" w:hAnsi="宋体"/>
          <w:szCs w:val="21"/>
        </w:rPr>
        <w:t>（4）被税务部门列入重大税收违法案件当事人名单；</w:t>
      </w:r>
    </w:p>
    <w:p>
      <w:pPr>
        <w:spacing w:line="360" w:lineRule="auto"/>
        <w:ind w:left="422" w:firstLine="420" w:firstLineChars="200"/>
        <w:rPr>
          <w:rFonts w:ascii="宋体" w:hAnsi="宋体"/>
          <w:szCs w:val="21"/>
        </w:rPr>
      </w:pPr>
      <w:r>
        <w:rPr>
          <w:rFonts w:hint="eastAsia" w:ascii="宋体" w:hAnsi="宋体"/>
          <w:szCs w:val="21"/>
        </w:rPr>
        <w:t xml:space="preserve">（5）被政府采购监管部门列入政府采购严重违法失信行为记录名单。                                  </w:t>
      </w:r>
    </w:p>
    <w:p>
      <w:pPr>
        <w:spacing w:line="360" w:lineRule="auto"/>
        <w:ind w:left="422"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我单位愿意无条件接受监管部门的调查处理。</w:t>
      </w:r>
    </w:p>
    <w:p>
      <w:pPr>
        <w:spacing w:line="360" w:lineRule="auto"/>
        <w:ind w:left="422"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宋体" w:hAnsi="宋体"/>
          <w:strike/>
          <w:szCs w:val="21"/>
          <w:highlight w:val="yellow"/>
        </w:rPr>
      </w:pPr>
      <w:r>
        <w:rPr>
          <w:rFonts w:hint="eastAsia" w:hAnsi="宋体"/>
          <w:szCs w:val="21"/>
        </w:rPr>
        <w:t xml:space="preserve">               </w:t>
      </w:r>
      <w:r>
        <w:rPr>
          <w:rFonts w:hAnsi="宋体"/>
          <w:szCs w:val="21"/>
        </w:rPr>
        <w:t xml:space="preserve">                                 </w:t>
      </w:r>
      <w:r>
        <w:rPr>
          <w:rFonts w:hint="eastAsia" w:hAnsi="宋体"/>
          <w:szCs w:val="21"/>
        </w:rPr>
        <w:t xml:space="preserve"> 日期：       年     月     日</w:t>
      </w:r>
      <w:r>
        <w:rPr>
          <w:rFonts w:hint="eastAsia" w:ascii="宋体" w:hAnsi="宋体"/>
          <w:szCs w:val="21"/>
        </w:rPr>
        <w:t xml:space="preserve"> </w:t>
      </w:r>
      <w:r>
        <w:rPr>
          <w:rFonts w:ascii="宋体" w:hAnsi="宋体"/>
          <w:szCs w:val="21"/>
        </w:rPr>
        <w:t xml:space="preserve"> </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、法定代表人身份证明书（格式见附件）及其有效二代居民身份证；</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、法定代表人授权委托书（格式见附件）及委托代理人有效二代居民身份证，若法定代表人本人参与磋商则不需此件；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银行、保险、石油化工、电力、电信等特殊行业的分公司取得总公司相关授权的，磋商文件中关于法定代表人的要求事项可由分公司负责人代理。负责人身份证明书及负责人授权委托书（格式见附件）。</w:t>
      </w:r>
    </w:p>
    <w:p>
      <w:pPr>
        <w:spacing w:line="360" w:lineRule="auto"/>
        <w:ind w:firstLine="420" w:firstLineChars="200"/>
        <w:rPr>
          <w:rFonts w:hint="eastAsia" w:ascii="宋体" w:hAnsi="宋体"/>
          <w:szCs w:val="21"/>
        </w:rPr>
      </w:pPr>
      <w:r>
        <w:rPr>
          <w:rFonts w:hint="eastAsia" w:ascii="宋体" w:hAnsi="宋体"/>
          <w:szCs w:val="21"/>
        </w:rPr>
        <w:t xml:space="preserve">（若供应商为事业单位性质或社会团体性质，则提供事业法人或社会团体法人的授权委托书及委托代理人有效二代居民身份证）     </w:t>
      </w:r>
    </w:p>
    <w:p>
      <w:pPr>
        <w:spacing w:line="360" w:lineRule="auto"/>
        <w:ind w:firstLine="420" w:firstLineChars="200"/>
        <w:rPr>
          <w:rFonts w:ascii="宋体" w:hAnsi="宋体" w:cs="宋体"/>
          <w:spacing w:val="-4"/>
          <w:kern w:val="0"/>
          <w:szCs w:val="21"/>
        </w:rPr>
      </w:pPr>
      <w:r>
        <w:rPr>
          <w:rFonts w:hint="eastAsia" w:ascii="宋体" w:hAnsi="宋体"/>
          <w:szCs w:val="21"/>
        </w:rPr>
        <w:t>6、履行合同所必需的设备和专业技术能力证明材料 ；（</w:t>
      </w:r>
      <w:r>
        <w:rPr>
          <w:rFonts w:hint="eastAsia" w:ascii="宋体" w:hAnsi="宋体"/>
          <w:szCs w:val="21"/>
          <w:lang w:val="en-US" w:eastAsia="zh-CN"/>
        </w:rPr>
        <w:t>投标人自行决定是否填写</w:t>
      </w:r>
      <w:r>
        <w:rPr>
          <w:rFonts w:hint="eastAsia" w:ascii="宋体" w:hAnsi="宋体"/>
          <w:szCs w:val="21"/>
        </w:rPr>
        <w:t>）</w:t>
      </w:r>
    </w:p>
    <w:p>
      <w:pPr>
        <w:spacing w:line="360" w:lineRule="auto"/>
        <w:rPr>
          <w:rFonts w:ascii="宋体" w:hAnsi="宋体"/>
          <w:szCs w:val="21"/>
        </w:rPr>
      </w:pPr>
      <w:r>
        <w:rPr>
          <w:rFonts w:hint="eastAsia" w:ascii="宋体" w:hAnsi="宋体"/>
          <w:szCs w:val="21"/>
        </w:rPr>
        <w:t>（1）服务于本项目的专业设备一览表</w:t>
      </w:r>
    </w:p>
    <w:tbl>
      <w:tblPr>
        <w:tblStyle w:val="62"/>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29"/>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34" w:type="dxa"/>
            <w:vAlign w:val="center"/>
          </w:tcPr>
          <w:p>
            <w:pPr>
              <w:spacing w:line="360" w:lineRule="auto"/>
              <w:jc w:val="center"/>
              <w:rPr>
                <w:rFonts w:ascii="宋体" w:hAnsi="宋体"/>
                <w:szCs w:val="21"/>
              </w:rPr>
            </w:pPr>
            <w:r>
              <w:rPr>
                <w:rFonts w:hint="eastAsia" w:ascii="宋体" w:hAnsi="宋体"/>
                <w:szCs w:val="21"/>
              </w:rPr>
              <w:t>序号</w:t>
            </w:r>
          </w:p>
        </w:tc>
        <w:tc>
          <w:tcPr>
            <w:tcW w:w="1429"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rPr>
          <w:rFonts w:ascii="宋体" w:hAnsi="宋体"/>
          <w:szCs w:val="21"/>
        </w:rPr>
      </w:pPr>
      <w:r>
        <w:rPr>
          <w:rFonts w:hint="eastAsia" w:ascii="宋体" w:hAnsi="宋体"/>
          <w:szCs w:val="21"/>
        </w:rPr>
        <w:t>（2）服务本项目人员一览表</w:t>
      </w:r>
    </w:p>
    <w:tbl>
      <w:tblPr>
        <w:tblStyle w:val="62"/>
        <w:tblW w:w="8762"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34"/>
        <w:gridCol w:w="1134"/>
        <w:gridCol w:w="1276"/>
        <w:gridCol w:w="1371"/>
        <w:gridCol w:w="98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27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371"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353"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27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371"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366"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94"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宋体" w:cs="宋体"/>
          <w:b/>
          <w:spacing w:val="-4"/>
          <w:kern w:val="0"/>
          <w:szCs w:val="21"/>
        </w:rPr>
      </w:pPr>
      <w:r>
        <w:rPr>
          <w:rFonts w:hint="eastAsia" w:ascii="宋体" w:hAnsi="宋体" w:cs="宋体"/>
          <w:szCs w:val="21"/>
        </w:rPr>
        <w:t>7、本项目磋商文件中要求供应商提供的其他证明材料。</w:t>
      </w:r>
    </w:p>
    <w:p>
      <w:pPr>
        <w:spacing w:line="360" w:lineRule="auto"/>
        <w:ind w:firstLine="404" w:firstLineChars="200"/>
        <w:rPr>
          <w:rFonts w:ascii="宋体" w:hAnsi="宋体" w:cs="宋体"/>
          <w:spacing w:val="-4"/>
          <w:kern w:val="0"/>
          <w:szCs w:val="21"/>
        </w:rPr>
      </w:pPr>
      <w:r>
        <w:rPr>
          <w:rFonts w:hint="eastAsia" w:ascii="宋体" w:hAnsi="宋体" w:cs="宋体"/>
          <w:spacing w:val="-4"/>
          <w:kern w:val="0"/>
          <w:szCs w:val="21"/>
        </w:rPr>
        <w:t>8、</w:t>
      </w:r>
      <w:r>
        <w:rPr>
          <w:rFonts w:hint="eastAsia" w:ascii="宋体" w:hAnsi="宋体"/>
          <w:szCs w:val="21"/>
        </w:rPr>
        <w:t>须提供上述证明材料复印件或扫描件或影印件</w:t>
      </w:r>
      <w:r>
        <w:rPr>
          <w:rFonts w:hint="eastAsia" w:ascii="宋体" w:hAnsi="宋体" w:cs="宋体"/>
          <w:spacing w:val="-4"/>
          <w:kern w:val="0"/>
          <w:szCs w:val="21"/>
        </w:rPr>
        <w:t>。</w:t>
      </w:r>
    </w:p>
    <w:p>
      <w:pPr>
        <w:spacing w:line="360" w:lineRule="auto"/>
        <w:ind w:firstLine="404" w:firstLineChars="200"/>
        <w:rPr>
          <w:rFonts w:ascii="宋体" w:hAnsi="宋体" w:cs="宋体"/>
          <w:spacing w:val="-4"/>
          <w:kern w:val="0"/>
          <w:szCs w:val="21"/>
        </w:rPr>
      </w:pPr>
    </w:p>
    <w:p>
      <w:pPr>
        <w:spacing w:line="360" w:lineRule="auto"/>
        <w:ind w:firstLine="404" w:firstLineChars="200"/>
        <w:rPr>
          <w:rFonts w:ascii="宋体" w:hAnsi="宋体" w:cs="宋体"/>
          <w:b/>
          <w:spacing w:val="-4"/>
          <w:kern w:val="0"/>
          <w:sz w:val="28"/>
          <w:szCs w:val="28"/>
        </w:rPr>
      </w:pPr>
      <w:r>
        <w:rPr>
          <w:rFonts w:ascii="宋体" w:hAnsi="宋体" w:cs="宋体"/>
          <w:spacing w:val="-4"/>
          <w:kern w:val="0"/>
          <w:szCs w:val="21"/>
        </w:rPr>
        <w:br w:type="page"/>
      </w:r>
      <w:r>
        <w:rPr>
          <w:rFonts w:hint="eastAsia" w:ascii="宋体" w:hAnsi="宋体" w:cs="宋体"/>
          <w:b/>
          <w:spacing w:val="-4"/>
          <w:kern w:val="0"/>
          <w:sz w:val="28"/>
          <w:szCs w:val="28"/>
        </w:rPr>
        <w:t>附件：</w:t>
      </w:r>
    </w:p>
    <w:p>
      <w:pPr>
        <w:spacing w:line="360" w:lineRule="auto"/>
        <w:ind w:firstLine="413" w:firstLineChars="196"/>
        <w:jc w:val="center"/>
        <w:rPr>
          <w:rFonts w:ascii="宋体" w:cs="宋体"/>
          <w:b/>
          <w:szCs w:val="21"/>
        </w:rPr>
      </w:pPr>
      <w:r>
        <w:rPr>
          <w:rFonts w:hint="eastAsia" w:ascii="宋体" w:hAnsi="宋体" w:cs="宋体"/>
          <w:b/>
          <w:szCs w:val="21"/>
        </w:rPr>
        <w:t>法定代表人身份证明书</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供应商名称：</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地址：</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经营期限：</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姓名：</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（供应商名称）的法定代表人。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cs="宋体"/>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cs="宋体"/>
          <w:szCs w:val="21"/>
        </w:rPr>
      </w:pPr>
      <w:r>
        <w:rPr>
          <w:rFonts w:hint="eastAsia" w:ascii="宋体" w:hAnsi="宋体" w:cs="宋体"/>
          <w:szCs w:val="21"/>
        </w:rPr>
        <w:t>特此证明。</w:t>
      </w:r>
    </w:p>
    <w:p>
      <w:pPr>
        <w:wordWrap w:val="0"/>
        <w:adjustRightInd w:val="0"/>
        <w:snapToGrid w:val="0"/>
        <w:spacing w:line="360" w:lineRule="auto"/>
        <w:ind w:firstLine="4137" w:firstLineChars="197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ind w:right="360" w:firstLine="4851" w:firstLineChars="2310"/>
        <w:jc w:val="right"/>
        <w:rPr>
          <w:rFonts w:ascii="宋体" w:hAns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adjustRightInd w:val="0"/>
        <w:snapToGrid w:val="0"/>
        <w:spacing w:line="360" w:lineRule="auto"/>
        <w:ind w:right="360" w:firstLine="4851" w:firstLineChars="2310"/>
        <w:jc w:val="right"/>
        <w:rPr>
          <w:rFonts w:ascii="宋体" w:cs="宋体"/>
          <w:szCs w:val="21"/>
        </w:rPr>
      </w:pPr>
    </w:p>
    <w:p>
      <w:pPr>
        <w:spacing w:line="360" w:lineRule="auto"/>
        <w:ind w:firstLine="1680" w:firstLineChars="800"/>
        <w:rPr>
          <w:rFonts w:ascii="宋体" w:cs="宋体"/>
          <w:szCs w:val="21"/>
        </w:rPr>
      </w:pPr>
    </w:p>
    <w:p>
      <w:pPr>
        <w:spacing w:line="360" w:lineRule="auto"/>
        <w:ind w:firstLine="1680" w:firstLineChars="800"/>
        <w:rPr>
          <w:rFonts w:ascii="宋体" w:cs="宋体"/>
          <w:szCs w:val="21"/>
        </w:rPr>
      </w:pPr>
    </w:p>
    <w:p>
      <w:pPr>
        <w:wordWrap w:val="0"/>
        <w:spacing w:line="360" w:lineRule="auto"/>
        <w:jc w:val="center"/>
        <w:rPr>
          <w:rFonts w:ascii="宋体" w:cs="宋体"/>
          <w:b/>
          <w:szCs w:val="21"/>
        </w:rPr>
      </w:pPr>
      <w:r>
        <w:rPr>
          <w:rFonts w:hint="eastAsia" w:ascii="宋体" w:hAnsi="宋体" w:cs="宋体"/>
          <w:b/>
          <w:szCs w:val="21"/>
        </w:rPr>
        <w:t>法定代表人授权委托书</w:t>
      </w:r>
    </w:p>
    <w:p>
      <w:pPr>
        <w:wordWrap w:val="0"/>
        <w:spacing w:line="360" w:lineRule="auto"/>
        <w:ind w:firstLine="420" w:firstLineChars="2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（供应商名称）的法定代表人，现委托</w:t>
      </w:r>
      <w:r>
        <w:rPr>
          <w:rFonts w:ascii="宋体" w:hAnsi="宋体" w:cs="宋体"/>
          <w:szCs w:val="21"/>
          <w:u w:val="single"/>
        </w:rPr>
        <w:t xml:space="preserve">        </w:t>
      </w:r>
      <w:r>
        <w:rPr>
          <w:rFonts w:hint="eastAsia" w:ascii="宋体" w:hAnsi="宋体" w:cs="宋体"/>
          <w:szCs w:val="21"/>
        </w:rPr>
        <w:t>（姓名）为我方委托代理人。委托代理人根据授权，以我方名义签署、澄清、说明、补正、提交、撤回、修改</w:t>
      </w:r>
      <w:r>
        <w:rPr>
          <w:rFonts w:ascii="宋体" w:hAnsi="宋体" w:cs="宋体"/>
          <w:szCs w:val="21"/>
          <w:u w:val="single"/>
        </w:rPr>
        <w:t xml:space="preserve">                           </w:t>
      </w:r>
      <w:r>
        <w:rPr>
          <w:rFonts w:hint="eastAsia" w:ascii="宋体" w:hAnsi="宋体" w:cs="宋体"/>
          <w:szCs w:val="21"/>
        </w:rPr>
        <w:t>（项目名称）响应文件、签订合同等一切事宜，其法律后果由我方承担。</w:t>
      </w:r>
    </w:p>
    <w:p>
      <w:pPr>
        <w:wordWrap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u w:val="single"/>
        </w:rPr>
        <w:t xml:space="preserve">                </w:t>
      </w:r>
      <w:r>
        <w:rPr>
          <w:rFonts w:hint="eastAsia" w:ascii="宋体" w:hAnsi="宋体" w:cs="宋体"/>
          <w:szCs w:val="21"/>
        </w:rPr>
        <w:t>。</w:t>
      </w:r>
    </w:p>
    <w:p>
      <w:pPr>
        <w:wordWrap w:val="0"/>
        <w:spacing w:line="360" w:lineRule="auto"/>
        <w:ind w:firstLine="420" w:firstLineChars="200"/>
        <w:rPr>
          <w:rFonts w:ascii="宋体" w:cs="宋体"/>
          <w:szCs w:val="21"/>
        </w:rPr>
      </w:pPr>
      <w:r>
        <w:rPr>
          <w:rFonts w:hint="eastAsia" w:ascii="宋体" w:hAnsi="宋体" w:cs="宋体"/>
          <w:szCs w:val="21"/>
        </w:rPr>
        <w:t>委托代理人无转委托权，特此委托。</w:t>
      </w:r>
    </w:p>
    <w:p>
      <w:pPr>
        <w:wordWrap w:val="0"/>
        <w:spacing w:line="360" w:lineRule="auto"/>
        <w:ind w:firstLine="420" w:firstLineChars="200"/>
        <w:rPr>
          <w:rFonts w:ascii="宋体" w:cs="宋体"/>
          <w:szCs w:val="21"/>
          <w:u w:val="single"/>
        </w:rPr>
      </w:pP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rPr>
        <w:t xml:space="preserve"> </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rPr>
        <w:t>_______</w:t>
      </w:r>
    </w:p>
    <w:p>
      <w:pPr>
        <w:wordWrap w:val="0"/>
        <w:spacing w:line="360" w:lineRule="auto"/>
        <w:ind w:firstLine="420" w:firstLineChars="200"/>
        <w:rPr>
          <w:rFonts w:ascii="宋体" w:hAnsi="宋体" w:cs="宋体"/>
          <w:szCs w:val="21"/>
          <w:u w:val="single"/>
        </w:rPr>
      </w:pPr>
      <w:r>
        <w:rPr>
          <w:rFonts w:hint="eastAsia" w:ascii="宋体" w:hAnsi="宋体" w:cs="宋体"/>
          <w:szCs w:val="21"/>
        </w:rPr>
        <w:t>身份证号码：</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firstLine="420" w:firstLineChars="2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right="480" w:firstLine="420" w:firstLineChars="200"/>
        <w:rPr>
          <w:rFonts w:ascii="宋体" w:cs="宋体"/>
          <w:szCs w:val="21"/>
        </w:rPr>
      </w:pPr>
      <w:r>
        <w:rPr>
          <w:rFonts w:hint="eastAsia" w:ascii="宋体" w:hAnsi="宋体" w:cs="宋体"/>
          <w:szCs w:val="21"/>
        </w:rPr>
        <w:t>授权委托日期：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ind w:firstLine="482" w:firstLineChars="200"/>
        <w:rPr>
          <w:rFonts w:ascii="宋体" w:cs="宋体"/>
          <w:b/>
          <w:sz w:val="24"/>
        </w:rPr>
      </w:pP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负责人身份证明书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负责人授权委托书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（项目名称）的磋商响应一切事宜，其法律后果由我方承担。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（盖章）</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负责人：</w:t>
      </w:r>
      <w:r>
        <w:rPr>
          <w:rFonts w:hint="eastAsia" w:ascii="宋体" w:hAnsi="宋体" w:cs="宋体"/>
          <w:color w:val="000000"/>
          <w:szCs w:val="21"/>
          <w:u w:val="single"/>
        </w:rPr>
        <w:t xml:space="preserve">                                      （盖章）</w:t>
      </w:r>
    </w:p>
    <w:p>
      <w:pPr>
        <w:spacing w:line="360" w:lineRule="auto"/>
        <w:ind w:firstLine="630" w:firstLineChars="3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7"/>
      </w:rPr>
    </w:pPr>
    <w:r>
      <w:fldChar w:fldCharType="begin"/>
    </w:r>
    <w:r>
      <w:rPr>
        <w:rStyle w:val="67"/>
      </w:rPr>
      <w:instrText xml:space="preserve">PAGE  </w:instrText>
    </w:r>
    <w:r>
      <w:fldChar w:fldCharType="separate"/>
    </w:r>
    <w:r>
      <w:rPr>
        <w:rStyle w:val="67"/>
      </w:rPr>
      <w:t>1</w:t>
    </w:r>
    <w:r>
      <w:fldChar w:fldCharType="end"/>
    </w: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hint="eastAsia" w:ascii="宋体" w:hAnsi="宋体" w:eastAsia="宋体" w:cs="宋体"/>
        <w:b w:val="0"/>
        <w:bCs/>
        <w:i/>
        <w:sz w:val="20"/>
        <w:szCs w:val="20"/>
        <w:lang w:val="en-US" w:eastAsia="zh-CN"/>
      </w:rPr>
    </w:pPr>
    <w:r>
      <w:rPr>
        <w:rFonts w:hint="eastAsia" w:ascii="宋体" w:hAnsi="宋体" w:cs="宋体"/>
        <w:b w:val="0"/>
        <w:bCs/>
        <w:iCs/>
        <w:sz w:val="20"/>
        <w:szCs w:val="20"/>
        <w:lang w:val="en-US" w:eastAsia="zh-CN"/>
      </w:rPr>
      <w:t>安庆职业技术学院教职工2023年中秋节慰问品采购项目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D301"/>
    <w:multiLevelType w:val="singleLevel"/>
    <w:tmpl w:val="AAF7D301"/>
    <w:lvl w:ilvl="0" w:tentative="0">
      <w:start w:val="1"/>
      <w:numFmt w:val="decimal"/>
      <w:suff w:val="nothing"/>
      <w:lvlText w:val="%1、"/>
      <w:lvlJc w:val="left"/>
    </w:lvl>
  </w:abstractNum>
  <w:abstractNum w:abstractNumId="1">
    <w:nsid w:val="D30B06A8"/>
    <w:multiLevelType w:val="singleLevel"/>
    <w:tmpl w:val="D30B06A8"/>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3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3"/>
      <w:lvlText w:val=""/>
      <w:lvlJc w:val="left"/>
      <w:pPr>
        <w:tabs>
          <w:tab w:val="left" w:pos="360"/>
        </w:tabs>
        <w:ind w:left="360" w:hanging="360"/>
      </w:pPr>
      <w:rPr>
        <w:rFonts w:hint="default" w:ascii="Symbol" w:hAnsi="Symbol"/>
      </w:rPr>
    </w:lvl>
  </w:abstractNum>
  <w:abstractNum w:abstractNumId="4">
    <w:nsid w:val="0000000A"/>
    <w:multiLevelType w:val="singleLevel"/>
    <w:tmpl w:val="0000000A"/>
    <w:lvl w:ilvl="0" w:tentative="0">
      <w:start w:val="3"/>
      <w:numFmt w:val="chineseCounting"/>
      <w:suff w:val="nothing"/>
      <w:lvlText w:val="%1、"/>
      <w:lvlJc w:val="left"/>
      <w:rPr>
        <w:rFonts w:cs="Times New Roman"/>
      </w:rPr>
    </w:lvl>
  </w:abstractNum>
  <w:abstractNum w:abstractNumId="5">
    <w:nsid w:val="0000000C"/>
    <w:multiLevelType w:val="singleLevel"/>
    <w:tmpl w:val="0000000C"/>
    <w:lvl w:ilvl="0" w:tentative="0">
      <w:start w:val="1"/>
      <w:numFmt w:val="chineseCounting"/>
      <w:suff w:val="nothing"/>
      <w:lvlText w:val="%1、"/>
      <w:lvlJc w:val="left"/>
      <w:rPr>
        <w:rFonts w:cs="Times New Roman"/>
      </w:rPr>
    </w:lvl>
  </w:abstractNum>
  <w:abstractNum w:abstractNumId="6">
    <w:nsid w:val="0000000D"/>
    <w:multiLevelType w:val="singleLevel"/>
    <w:tmpl w:val="0000000D"/>
    <w:lvl w:ilvl="0" w:tentative="0">
      <w:start w:val="2"/>
      <w:numFmt w:val="chineseCounting"/>
      <w:suff w:val="nothing"/>
      <w:lvlText w:val="%1、"/>
      <w:lvlJc w:val="left"/>
      <w:rPr>
        <w:rFonts w:cs="Times New Roman"/>
      </w:rPr>
    </w:lvl>
  </w:abstractNum>
  <w:abstractNum w:abstractNumId="7">
    <w:nsid w:val="00000011"/>
    <w:multiLevelType w:val="multilevel"/>
    <w:tmpl w:val="00000011"/>
    <w:lvl w:ilvl="0" w:tentative="0">
      <w:start w:val="1"/>
      <w:numFmt w:val="decimal"/>
      <w:pStyle w:val="350"/>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8"/>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17"/>
    <w:multiLevelType w:val="singleLevel"/>
    <w:tmpl w:val="00000017"/>
    <w:lvl w:ilvl="0" w:tentative="0">
      <w:start w:val="11"/>
      <w:numFmt w:val="decimal"/>
      <w:suff w:val="nothing"/>
      <w:lvlText w:val="%1、"/>
      <w:lvlJc w:val="left"/>
      <w:rPr>
        <w:rFonts w:cs="Times New Roman"/>
      </w:rPr>
    </w:lvl>
  </w:abstractNum>
  <w:abstractNum w:abstractNumId="9">
    <w:nsid w:val="00000018"/>
    <w:multiLevelType w:val="singleLevel"/>
    <w:tmpl w:val="00000018"/>
    <w:lvl w:ilvl="0" w:tentative="0">
      <w:start w:val="4"/>
      <w:numFmt w:val="chineseCounting"/>
      <w:suff w:val="nothing"/>
      <w:lvlText w:val="%1、"/>
      <w:lvlJc w:val="left"/>
      <w:rPr>
        <w:rFonts w:cs="Times New Roman"/>
      </w:rPr>
    </w:lvl>
  </w:abstractNum>
  <w:abstractNum w:abstractNumId="10">
    <w:nsid w:val="24366283"/>
    <w:multiLevelType w:val="multilevel"/>
    <w:tmpl w:val="24366283"/>
    <w:lvl w:ilvl="0" w:tentative="0">
      <w:start w:val="1"/>
      <w:numFmt w:val="decimal"/>
      <w:pStyle w:val="355"/>
      <w:lvlText w:val="%1"/>
      <w:lvlJc w:val="left"/>
      <w:pPr>
        <w:tabs>
          <w:tab w:val="left" w:pos="567"/>
        </w:tabs>
        <w:ind w:left="567" w:hanging="567"/>
      </w:pPr>
      <w:rPr>
        <w:rFonts w:hint="eastAsia" w:cs="Times New Roman"/>
      </w:rPr>
    </w:lvl>
    <w:lvl w:ilvl="1" w:tentative="0">
      <w:start w:val="1"/>
      <w:numFmt w:val="decimal"/>
      <w:pStyle w:val="352"/>
      <w:lvlText w:val="%1.%2"/>
      <w:lvlJc w:val="left"/>
      <w:pPr>
        <w:tabs>
          <w:tab w:val="left" w:pos="1004"/>
        </w:tabs>
        <w:ind w:left="567" w:hanging="283"/>
      </w:pPr>
      <w:rPr>
        <w:rFonts w:hint="eastAsia" w:cs="Times New Roman"/>
      </w:rPr>
    </w:lvl>
    <w:lvl w:ilvl="2" w:tentative="0">
      <w:start w:val="1"/>
      <w:numFmt w:val="decimal"/>
      <w:pStyle w:val="351"/>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7"/>
  </w:num>
  <w:num w:numId="3">
    <w:abstractNumId w:val="10"/>
  </w:num>
  <w:num w:numId="4">
    <w:abstractNumId w:val="3"/>
  </w:num>
  <w:num w:numId="5">
    <w:abstractNumId w:val="4"/>
  </w:num>
  <w:num w:numId="6">
    <w:abstractNumId w:val="8"/>
  </w:num>
  <w:num w:numId="7">
    <w:abstractNumId w:val="1"/>
  </w:num>
  <w:num w:numId="8">
    <w:abstractNumId w:val="0"/>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0172A27"/>
    <w:rsid w:val="00001257"/>
    <w:rsid w:val="00004FFE"/>
    <w:rsid w:val="00010694"/>
    <w:rsid w:val="000235B5"/>
    <w:rsid w:val="0002413E"/>
    <w:rsid w:val="00024F9F"/>
    <w:rsid w:val="000370E3"/>
    <w:rsid w:val="000507E8"/>
    <w:rsid w:val="00054A66"/>
    <w:rsid w:val="00064474"/>
    <w:rsid w:val="00064AE1"/>
    <w:rsid w:val="00073044"/>
    <w:rsid w:val="0007476A"/>
    <w:rsid w:val="00085801"/>
    <w:rsid w:val="00087987"/>
    <w:rsid w:val="00093C41"/>
    <w:rsid w:val="000B6F75"/>
    <w:rsid w:val="000C1ABF"/>
    <w:rsid w:val="000C7F29"/>
    <w:rsid w:val="000D3ED7"/>
    <w:rsid w:val="000D4066"/>
    <w:rsid w:val="001025CA"/>
    <w:rsid w:val="0011028C"/>
    <w:rsid w:val="001108AC"/>
    <w:rsid w:val="00116DDE"/>
    <w:rsid w:val="001238B8"/>
    <w:rsid w:val="00125483"/>
    <w:rsid w:val="00126CB2"/>
    <w:rsid w:val="001277C9"/>
    <w:rsid w:val="0012783F"/>
    <w:rsid w:val="001347C2"/>
    <w:rsid w:val="001509DE"/>
    <w:rsid w:val="00153D99"/>
    <w:rsid w:val="00157A32"/>
    <w:rsid w:val="00160F44"/>
    <w:rsid w:val="0016586D"/>
    <w:rsid w:val="00171D5E"/>
    <w:rsid w:val="00172A27"/>
    <w:rsid w:val="00183945"/>
    <w:rsid w:val="00186A56"/>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663B5"/>
    <w:rsid w:val="00281AD5"/>
    <w:rsid w:val="00294358"/>
    <w:rsid w:val="002978A1"/>
    <w:rsid w:val="002A4F15"/>
    <w:rsid w:val="002B6923"/>
    <w:rsid w:val="002C07F7"/>
    <w:rsid w:val="002C72E3"/>
    <w:rsid w:val="002D175B"/>
    <w:rsid w:val="002D42AE"/>
    <w:rsid w:val="002E771A"/>
    <w:rsid w:val="002F380B"/>
    <w:rsid w:val="002F4FAB"/>
    <w:rsid w:val="00304744"/>
    <w:rsid w:val="00305365"/>
    <w:rsid w:val="00311A8E"/>
    <w:rsid w:val="003220E6"/>
    <w:rsid w:val="00322B16"/>
    <w:rsid w:val="00331AEF"/>
    <w:rsid w:val="0033394A"/>
    <w:rsid w:val="0034194C"/>
    <w:rsid w:val="00342549"/>
    <w:rsid w:val="00342C36"/>
    <w:rsid w:val="00345160"/>
    <w:rsid w:val="00350D0E"/>
    <w:rsid w:val="00357345"/>
    <w:rsid w:val="00362474"/>
    <w:rsid w:val="003761AE"/>
    <w:rsid w:val="00386932"/>
    <w:rsid w:val="003A3866"/>
    <w:rsid w:val="003A575B"/>
    <w:rsid w:val="003A5835"/>
    <w:rsid w:val="003B16EE"/>
    <w:rsid w:val="003C028D"/>
    <w:rsid w:val="003C1917"/>
    <w:rsid w:val="003C194F"/>
    <w:rsid w:val="003C2743"/>
    <w:rsid w:val="003C4132"/>
    <w:rsid w:val="003C5DB5"/>
    <w:rsid w:val="003D04EA"/>
    <w:rsid w:val="003E0FD3"/>
    <w:rsid w:val="003E5657"/>
    <w:rsid w:val="003F423C"/>
    <w:rsid w:val="004004D2"/>
    <w:rsid w:val="004059EB"/>
    <w:rsid w:val="00406A40"/>
    <w:rsid w:val="00413917"/>
    <w:rsid w:val="00432F86"/>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D6BFF"/>
    <w:rsid w:val="004E21B0"/>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9741D"/>
    <w:rsid w:val="005A2494"/>
    <w:rsid w:val="005A440D"/>
    <w:rsid w:val="005A5824"/>
    <w:rsid w:val="005A7B77"/>
    <w:rsid w:val="005B05C6"/>
    <w:rsid w:val="005B1EB0"/>
    <w:rsid w:val="005B5D0C"/>
    <w:rsid w:val="005C793D"/>
    <w:rsid w:val="005D4A9A"/>
    <w:rsid w:val="005F1476"/>
    <w:rsid w:val="005F17AA"/>
    <w:rsid w:val="005F2A9D"/>
    <w:rsid w:val="00602580"/>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399A"/>
    <w:rsid w:val="006D61A6"/>
    <w:rsid w:val="006E68C8"/>
    <w:rsid w:val="006F7843"/>
    <w:rsid w:val="00700DAA"/>
    <w:rsid w:val="007218F9"/>
    <w:rsid w:val="00721FCA"/>
    <w:rsid w:val="007230C0"/>
    <w:rsid w:val="00723B64"/>
    <w:rsid w:val="00726AD2"/>
    <w:rsid w:val="0072738C"/>
    <w:rsid w:val="00730754"/>
    <w:rsid w:val="00730852"/>
    <w:rsid w:val="00741C13"/>
    <w:rsid w:val="007430F0"/>
    <w:rsid w:val="0075613D"/>
    <w:rsid w:val="00757D5F"/>
    <w:rsid w:val="00760525"/>
    <w:rsid w:val="007674B8"/>
    <w:rsid w:val="0078109C"/>
    <w:rsid w:val="00787E00"/>
    <w:rsid w:val="00797C5C"/>
    <w:rsid w:val="007B3D3B"/>
    <w:rsid w:val="007B405E"/>
    <w:rsid w:val="007B515F"/>
    <w:rsid w:val="007C3B3D"/>
    <w:rsid w:val="007D6550"/>
    <w:rsid w:val="007E2B7D"/>
    <w:rsid w:val="007E3CD9"/>
    <w:rsid w:val="007E794E"/>
    <w:rsid w:val="007F04FE"/>
    <w:rsid w:val="00800808"/>
    <w:rsid w:val="00800EA5"/>
    <w:rsid w:val="00803137"/>
    <w:rsid w:val="00805BCB"/>
    <w:rsid w:val="00815A2C"/>
    <w:rsid w:val="00822903"/>
    <w:rsid w:val="00826F6A"/>
    <w:rsid w:val="008432C7"/>
    <w:rsid w:val="00843B36"/>
    <w:rsid w:val="00844285"/>
    <w:rsid w:val="00845B49"/>
    <w:rsid w:val="00847D7D"/>
    <w:rsid w:val="00852759"/>
    <w:rsid w:val="00853220"/>
    <w:rsid w:val="00870FA7"/>
    <w:rsid w:val="0089181C"/>
    <w:rsid w:val="008A3516"/>
    <w:rsid w:val="008A4E65"/>
    <w:rsid w:val="008B0930"/>
    <w:rsid w:val="008C1956"/>
    <w:rsid w:val="008C67B4"/>
    <w:rsid w:val="008D5610"/>
    <w:rsid w:val="008D5EF4"/>
    <w:rsid w:val="008E54CF"/>
    <w:rsid w:val="008E5BB6"/>
    <w:rsid w:val="008F4221"/>
    <w:rsid w:val="00904018"/>
    <w:rsid w:val="0091007C"/>
    <w:rsid w:val="00912972"/>
    <w:rsid w:val="00915FF4"/>
    <w:rsid w:val="00924828"/>
    <w:rsid w:val="00933B4D"/>
    <w:rsid w:val="00936F7B"/>
    <w:rsid w:val="0093793B"/>
    <w:rsid w:val="00955923"/>
    <w:rsid w:val="00963EBC"/>
    <w:rsid w:val="00967E98"/>
    <w:rsid w:val="009717B8"/>
    <w:rsid w:val="00975C53"/>
    <w:rsid w:val="00990227"/>
    <w:rsid w:val="009916EC"/>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0DE"/>
    <w:rsid w:val="00A63F08"/>
    <w:rsid w:val="00A70A3D"/>
    <w:rsid w:val="00A72D37"/>
    <w:rsid w:val="00A8009F"/>
    <w:rsid w:val="00A828AE"/>
    <w:rsid w:val="00A85F97"/>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76C62"/>
    <w:rsid w:val="00B85725"/>
    <w:rsid w:val="00B903F4"/>
    <w:rsid w:val="00B93271"/>
    <w:rsid w:val="00B93AE2"/>
    <w:rsid w:val="00B93CB1"/>
    <w:rsid w:val="00B96146"/>
    <w:rsid w:val="00B96409"/>
    <w:rsid w:val="00B96BED"/>
    <w:rsid w:val="00BA2710"/>
    <w:rsid w:val="00BA6247"/>
    <w:rsid w:val="00BA791D"/>
    <w:rsid w:val="00BB4668"/>
    <w:rsid w:val="00BC0B72"/>
    <w:rsid w:val="00BD6B11"/>
    <w:rsid w:val="00BD7EBA"/>
    <w:rsid w:val="00BE0AB0"/>
    <w:rsid w:val="00BE43CC"/>
    <w:rsid w:val="00C00A93"/>
    <w:rsid w:val="00C04F27"/>
    <w:rsid w:val="00C10654"/>
    <w:rsid w:val="00C16558"/>
    <w:rsid w:val="00C17674"/>
    <w:rsid w:val="00C213A0"/>
    <w:rsid w:val="00C26F7E"/>
    <w:rsid w:val="00C34E1A"/>
    <w:rsid w:val="00C3720F"/>
    <w:rsid w:val="00C50391"/>
    <w:rsid w:val="00C52220"/>
    <w:rsid w:val="00C707F3"/>
    <w:rsid w:val="00C70C5B"/>
    <w:rsid w:val="00C80A64"/>
    <w:rsid w:val="00C82587"/>
    <w:rsid w:val="00CA1E14"/>
    <w:rsid w:val="00CA1E22"/>
    <w:rsid w:val="00CA5BBE"/>
    <w:rsid w:val="00CB1DDE"/>
    <w:rsid w:val="00CB3ADB"/>
    <w:rsid w:val="00CB3CCA"/>
    <w:rsid w:val="00CB4690"/>
    <w:rsid w:val="00CB7463"/>
    <w:rsid w:val="00CC0EDA"/>
    <w:rsid w:val="00CC165F"/>
    <w:rsid w:val="00CC1A8B"/>
    <w:rsid w:val="00CC27E5"/>
    <w:rsid w:val="00CC6D72"/>
    <w:rsid w:val="00CE22F2"/>
    <w:rsid w:val="00CE2ABB"/>
    <w:rsid w:val="00D07D7D"/>
    <w:rsid w:val="00D248BB"/>
    <w:rsid w:val="00D25DBD"/>
    <w:rsid w:val="00D308B3"/>
    <w:rsid w:val="00D47E57"/>
    <w:rsid w:val="00D5782D"/>
    <w:rsid w:val="00D62641"/>
    <w:rsid w:val="00D63918"/>
    <w:rsid w:val="00D9050B"/>
    <w:rsid w:val="00D94D5B"/>
    <w:rsid w:val="00D95AF3"/>
    <w:rsid w:val="00DB376D"/>
    <w:rsid w:val="00DB380C"/>
    <w:rsid w:val="00DB4D62"/>
    <w:rsid w:val="00DB61C7"/>
    <w:rsid w:val="00DB625C"/>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0429"/>
    <w:rsid w:val="00ED22A1"/>
    <w:rsid w:val="00EE37CA"/>
    <w:rsid w:val="00EE5BB5"/>
    <w:rsid w:val="00EF2567"/>
    <w:rsid w:val="00EF4154"/>
    <w:rsid w:val="00F04AD7"/>
    <w:rsid w:val="00F23563"/>
    <w:rsid w:val="00F350B4"/>
    <w:rsid w:val="00F4261A"/>
    <w:rsid w:val="00F46EA7"/>
    <w:rsid w:val="00F5423C"/>
    <w:rsid w:val="00F629E7"/>
    <w:rsid w:val="00F7647B"/>
    <w:rsid w:val="00F9508F"/>
    <w:rsid w:val="00FA728E"/>
    <w:rsid w:val="00FB57EE"/>
    <w:rsid w:val="00FB654E"/>
    <w:rsid w:val="00FB79EE"/>
    <w:rsid w:val="00FC682E"/>
    <w:rsid w:val="00FD138A"/>
    <w:rsid w:val="00FD6AC1"/>
    <w:rsid w:val="00FE506C"/>
    <w:rsid w:val="00FF22A3"/>
    <w:rsid w:val="00FF323D"/>
    <w:rsid w:val="01183BA0"/>
    <w:rsid w:val="01286976"/>
    <w:rsid w:val="01390BCC"/>
    <w:rsid w:val="01B14C06"/>
    <w:rsid w:val="0242614B"/>
    <w:rsid w:val="027B4F34"/>
    <w:rsid w:val="028043E0"/>
    <w:rsid w:val="029F7154"/>
    <w:rsid w:val="0309798A"/>
    <w:rsid w:val="032C4E8C"/>
    <w:rsid w:val="03771853"/>
    <w:rsid w:val="037E0200"/>
    <w:rsid w:val="03D57369"/>
    <w:rsid w:val="03FD2384"/>
    <w:rsid w:val="043108E5"/>
    <w:rsid w:val="04500CD8"/>
    <w:rsid w:val="0455667D"/>
    <w:rsid w:val="045D76A2"/>
    <w:rsid w:val="04970054"/>
    <w:rsid w:val="049E2C49"/>
    <w:rsid w:val="04D26C62"/>
    <w:rsid w:val="04E2157A"/>
    <w:rsid w:val="052B2F21"/>
    <w:rsid w:val="052B337F"/>
    <w:rsid w:val="05555694"/>
    <w:rsid w:val="0576552F"/>
    <w:rsid w:val="058101E9"/>
    <w:rsid w:val="05C7798F"/>
    <w:rsid w:val="05DD4740"/>
    <w:rsid w:val="05EF3F4F"/>
    <w:rsid w:val="063D2F0C"/>
    <w:rsid w:val="064047AA"/>
    <w:rsid w:val="065B2B05"/>
    <w:rsid w:val="06B833C2"/>
    <w:rsid w:val="06C62167"/>
    <w:rsid w:val="07127E05"/>
    <w:rsid w:val="07190154"/>
    <w:rsid w:val="076C2B2B"/>
    <w:rsid w:val="078B414B"/>
    <w:rsid w:val="07936306"/>
    <w:rsid w:val="07C733D5"/>
    <w:rsid w:val="07D21484"/>
    <w:rsid w:val="07D31880"/>
    <w:rsid w:val="07D91D1C"/>
    <w:rsid w:val="07E955A0"/>
    <w:rsid w:val="081B2918"/>
    <w:rsid w:val="08656423"/>
    <w:rsid w:val="088E71B2"/>
    <w:rsid w:val="098470A4"/>
    <w:rsid w:val="09DB5F31"/>
    <w:rsid w:val="0A01246A"/>
    <w:rsid w:val="0A100F2D"/>
    <w:rsid w:val="0A256471"/>
    <w:rsid w:val="0A2E0A48"/>
    <w:rsid w:val="0A517D4B"/>
    <w:rsid w:val="0A674CCF"/>
    <w:rsid w:val="0A9432FA"/>
    <w:rsid w:val="0AAE43D8"/>
    <w:rsid w:val="0B162BA8"/>
    <w:rsid w:val="0B1775DA"/>
    <w:rsid w:val="0B684935"/>
    <w:rsid w:val="0B832C2E"/>
    <w:rsid w:val="0B894C35"/>
    <w:rsid w:val="0B8F2270"/>
    <w:rsid w:val="0BC21DDC"/>
    <w:rsid w:val="0BDB495F"/>
    <w:rsid w:val="0BE303E7"/>
    <w:rsid w:val="0C1B4F42"/>
    <w:rsid w:val="0C4004F4"/>
    <w:rsid w:val="0C594818"/>
    <w:rsid w:val="0CE20369"/>
    <w:rsid w:val="0CE57E5A"/>
    <w:rsid w:val="0D0D6190"/>
    <w:rsid w:val="0D7C07BE"/>
    <w:rsid w:val="0D8145F6"/>
    <w:rsid w:val="0D844B1B"/>
    <w:rsid w:val="0D93098E"/>
    <w:rsid w:val="0E4C540B"/>
    <w:rsid w:val="0E670A19"/>
    <w:rsid w:val="0E916893"/>
    <w:rsid w:val="0EC95576"/>
    <w:rsid w:val="0EE3661B"/>
    <w:rsid w:val="0F2729AB"/>
    <w:rsid w:val="0F353240"/>
    <w:rsid w:val="0F4D3B95"/>
    <w:rsid w:val="0F517A28"/>
    <w:rsid w:val="0F7B1E79"/>
    <w:rsid w:val="0FAB3B49"/>
    <w:rsid w:val="0FEE1F35"/>
    <w:rsid w:val="10077B30"/>
    <w:rsid w:val="100E03B8"/>
    <w:rsid w:val="102962AF"/>
    <w:rsid w:val="102D3FF1"/>
    <w:rsid w:val="10410BCE"/>
    <w:rsid w:val="10545A22"/>
    <w:rsid w:val="1076738B"/>
    <w:rsid w:val="109A05F6"/>
    <w:rsid w:val="10AA73F0"/>
    <w:rsid w:val="10C3450E"/>
    <w:rsid w:val="10CD3B6A"/>
    <w:rsid w:val="10CF3D41"/>
    <w:rsid w:val="10D60D02"/>
    <w:rsid w:val="10D97CD5"/>
    <w:rsid w:val="10DA0087"/>
    <w:rsid w:val="1111746F"/>
    <w:rsid w:val="111676F8"/>
    <w:rsid w:val="11E57B67"/>
    <w:rsid w:val="122A25C8"/>
    <w:rsid w:val="12326685"/>
    <w:rsid w:val="127842F5"/>
    <w:rsid w:val="12DF663B"/>
    <w:rsid w:val="13113D52"/>
    <w:rsid w:val="133E64B0"/>
    <w:rsid w:val="136B6A26"/>
    <w:rsid w:val="13AC3EB4"/>
    <w:rsid w:val="13FF2685"/>
    <w:rsid w:val="140C50F1"/>
    <w:rsid w:val="14726477"/>
    <w:rsid w:val="14C373D4"/>
    <w:rsid w:val="14D94748"/>
    <w:rsid w:val="14DB748A"/>
    <w:rsid w:val="14E07884"/>
    <w:rsid w:val="14ED60F9"/>
    <w:rsid w:val="14F128EC"/>
    <w:rsid w:val="15490709"/>
    <w:rsid w:val="156F0F5C"/>
    <w:rsid w:val="15727DE0"/>
    <w:rsid w:val="1595778D"/>
    <w:rsid w:val="15B60291"/>
    <w:rsid w:val="15CC1BB7"/>
    <w:rsid w:val="15D83758"/>
    <w:rsid w:val="15E24861"/>
    <w:rsid w:val="162714E3"/>
    <w:rsid w:val="164C2CF7"/>
    <w:rsid w:val="16730284"/>
    <w:rsid w:val="169F2025"/>
    <w:rsid w:val="16E56108"/>
    <w:rsid w:val="16F70EB5"/>
    <w:rsid w:val="170F73C0"/>
    <w:rsid w:val="17697D1F"/>
    <w:rsid w:val="17CB2353"/>
    <w:rsid w:val="18214338"/>
    <w:rsid w:val="184250B4"/>
    <w:rsid w:val="18504D21"/>
    <w:rsid w:val="1858180A"/>
    <w:rsid w:val="18615571"/>
    <w:rsid w:val="189D5A8C"/>
    <w:rsid w:val="18A137CE"/>
    <w:rsid w:val="18E54692"/>
    <w:rsid w:val="18E90CD1"/>
    <w:rsid w:val="18FE652B"/>
    <w:rsid w:val="192D6E10"/>
    <w:rsid w:val="193A0341"/>
    <w:rsid w:val="195174A9"/>
    <w:rsid w:val="196842EC"/>
    <w:rsid w:val="19820044"/>
    <w:rsid w:val="19A15749"/>
    <w:rsid w:val="19FA0392"/>
    <w:rsid w:val="1A170095"/>
    <w:rsid w:val="1A35028C"/>
    <w:rsid w:val="1A4200CD"/>
    <w:rsid w:val="1A512FD2"/>
    <w:rsid w:val="1A9A14C6"/>
    <w:rsid w:val="1ABA4CF6"/>
    <w:rsid w:val="1AD559B1"/>
    <w:rsid w:val="1ADF23AF"/>
    <w:rsid w:val="1AE14343"/>
    <w:rsid w:val="1AE17EB2"/>
    <w:rsid w:val="1AE3544F"/>
    <w:rsid w:val="1B397A1B"/>
    <w:rsid w:val="1B522ECD"/>
    <w:rsid w:val="1B634D6B"/>
    <w:rsid w:val="1BA11A37"/>
    <w:rsid w:val="1BAC3591"/>
    <w:rsid w:val="1BC80A07"/>
    <w:rsid w:val="1BF65BDF"/>
    <w:rsid w:val="1C4E6E53"/>
    <w:rsid w:val="1CE02A3B"/>
    <w:rsid w:val="1CE26164"/>
    <w:rsid w:val="1D2B1A65"/>
    <w:rsid w:val="1DAD6772"/>
    <w:rsid w:val="1DD45AAC"/>
    <w:rsid w:val="1DFF2E17"/>
    <w:rsid w:val="1E030F35"/>
    <w:rsid w:val="1E2731F0"/>
    <w:rsid w:val="1E8B1E30"/>
    <w:rsid w:val="1E965458"/>
    <w:rsid w:val="1ECA1EDA"/>
    <w:rsid w:val="1EE22242"/>
    <w:rsid w:val="1F0A3DCA"/>
    <w:rsid w:val="1F4F7B66"/>
    <w:rsid w:val="1FB44D7E"/>
    <w:rsid w:val="1FD66C0C"/>
    <w:rsid w:val="20000DDB"/>
    <w:rsid w:val="205240E3"/>
    <w:rsid w:val="205B136F"/>
    <w:rsid w:val="206F7D0E"/>
    <w:rsid w:val="20DA602C"/>
    <w:rsid w:val="20E73203"/>
    <w:rsid w:val="21723CD1"/>
    <w:rsid w:val="217A696B"/>
    <w:rsid w:val="219C6DC7"/>
    <w:rsid w:val="219F63D1"/>
    <w:rsid w:val="21BF0821"/>
    <w:rsid w:val="21DC7625"/>
    <w:rsid w:val="21EB06F8"/>
    <w:rsid w:val="2254540E"/>
    <w:rsid w:val="23166AD4"/>
    <w:rsid w:val="23214660"/>
    <w:rsid w:val="233E6586"/>
    <w:rsid w:val="234F66EC"/>
    <w:rsid w:val="23851ACE"/>
    <w:rsid w:val="239452FF"/>
    <w:rsid w:val="23A61C99"/>
    <w:rsid w:val="23BE01AE"/>
    <w:rsid w:val="240F428A"/>
    <w:rsid w:val="24123355"/>
    <w:rsid w:val="24596D0B"/>
    <w:rsid w:val="245F61A4"/>
    <w:rsid w:val="247F0B7D"/>
    <w:rsid w:val="24AA7567"/>
    <w:rsid w:val="24B07B87"/>
    <w:rsid w:val="25545725"/>
    <w:rsid w:val="25660F04"/>
    <w:rsid w:val="25873673"/>
    <w:rsid w:val="258904E7"/>
    <w:rsid w:val="259A55D8"/>
    <w:rsid w:val="26700EC7"/>
    <w:rsid w:val="269009DE"/>
    <w:rsid w:val="26DB7055"/>
    <w:rsid w:val="26F97D6C"/>
    <w:rsid w:val="273852FE"/>
    <w:rsid w:val="276F6846"/>
    <w:rsid w:val="27C03AF5"/>
    <w:rsid w:val="27D30B29"/>
    <w:rsid w:val="27FB2342"/>
    <w:rsid w:val="28163EFE"/>
    <w:rsid w:val="283101B9"/>
    <w:rsid w:val="287A5DB9"/>
    <w:rsid w:val="287E4F92"/>
    <w:rsid w:val="28916E8B"/>
    <w:rsid w:val="28E24839"/>
    <w:rsid w:val="28E77027"/>
    <w:rsid w:val="2964062C"/>
    <w:rsid w:val="298F02D9"/>
    <w:rsid w:val="2A063491"/>
    <w:rsid w:val="2A155784"/>
    <w:rsid w:val="2A5C3A15"/>
    <w:rsid w:val="2AB976C2"/>
    <w:rsid w:val="2AE13EFE"/>
    <w:rsid w:val="2B9A7EB4"/>
    <w:rsid w:val="2BD8289B"/>
    <w:rsid w:val="2C026D2C"/>
    <w:rsid w:val="2C19487C"/>
    <w:rsid w:val="2C432C8D"/>
    <w:rsid w:val="2C5379A3"/>
    <w:rsid w:val="2C665491"/>
    <w:rsid w:val="2C6B4AC3"/>
    <w:rsid w:val="2C8608B9"/>
    <w:rsid w:val="2C8A5E31"/>
    <w:rsid w:val="2C9468C9"/>
    <w:rsid w:val="2D4F1E09"/>
    <w:rsid w:val="2D9B2143"/>
    <w:rsid w:val="2DF751F3"/>
    <w:rsid w:val="2E13617D"/>
    <w:rsid w:val="2E513149"/>
    <w:rsid w:val="2E6D4270"/>
    <w:rsid w:val="2E891740"/>
    <w:rsid w:val="2ED75A9F"/>
    <w:rsid w:val="2ED82E0A"/>
    <w:rsid w:val="2F041F69"/>
    <w:rsid w:val="2F1D18FA"/>
    <w:rsid w:val="2F3F2334"/>
    <w:rsid w:val="2F5842D0"/>
    <w:rsid w:val="2FA73640"/>
    <w:rsid w:val="2FB76046"/>
    <w:rsid w:val="30182170"/>
    <w:rsid w:val="30234671"/>
    <w:rsid w:val="30311CBE"/>
    <w:rsid w:val="30534F57"/>
    <w:rsid w:val="30847806"/>
    <w:rsid w:val="30C776F3"/>
    <w:rsid w:val="30D31EF8"/>
    <w:rsid w:val="310C5E46"/>
    <w:rsid w:val="31162A15"/>
    <w:rsid w:val="31355658"/>
    <w:rsid w:val="3145159C"/>
    <w:rsid w:val="314A2E16"/>
    <w:rsid w:val="314B586D"/>
    <w:rsid w:val="315B04F4"/>
    <w:rsid w:val="316448E5"/>
    <w:rsid w:val="31796C3F"/>
    <w:rsid w:val="317F0FFC"/>
    <w:rsid w:val="31872DB7"/>
    <w:rsid w:val="31994DCF"/>
    <w:rsid w:val="319C46DB"/>
    <w:rsid w:val="31A1502C"/>
    <w:rsid w:val="31C05F3E"/>
    <w:rsid w:val="31CE0296"/>
    <w:rsid w:val="31DA771B"/>
    <w:rsid w:val="31E13662"/>
    <w:rsid w:val="31E20178"/>
    <w:rsid w:val="31EA5447"/>
    <w:rsid w:val="31F07478"/>
    <w:rsid w:val="31F91B2E"/>
    <w:rsid w:val="32034DFD"/>
    <w:rsid w:val="321B6164"/>
    <w:rsid w:val="326F5717"/>
    <w:rsid w:val="32AF6EE8"/>
    <w:rsid w:val="32C35685"/>
    <w:rsid w:val="32D3412D"/>
    <w:rsid w:val="33222A45"/>
    <w:rsid w:val="33386686"/>
    <w:rsid w:val="33601EB6"/>
    <w:rsid w:val="33D25CAA"/>
    <w:rsid w:val="33DC1707"/>
    <w:rsid w:val="34664261"/>
    <w:rsid w:val="346E6803"/>
    <w:rsid w:val="348334BA"/>
    <w:rsid w:val="348E350D"/>
    <w:rsid w:val="34C00A29"/>
    <w:rsid w:val="34CE308C"/>
    <w:rsid w:val="34E50244"/>
    <w:rsid w:val="350F2AE0"/>
    <w:rsid w:val="351943C8"/>
    <w:rsid w:val="354B20D2"/>
    <w:rsid w:val="356E2791"/>
    <w:rsid w:val="35B0524E"/>
    <w:rsid w:val="35BD418B"/>
    <w:rsid w:val="35E52AF5"/>
    <w:rsid w:val="35F8221C"/>
    <w:rsid w:val="36393C03"/>
    <w:rsid w:val="363E4EB4"/>
    <w:rsid w:val="364A15A0"/>
    <w:rsid w:val="36526E0E"/>
    <w:rsid w:val="365E789E"/>
    <w:rsid w:val="366A2FFA"/>
    <w:rsid w:val="36911A51"/>
    <w:rsid w:val="36A556F7"/>
    <w:rsid w:val="36BB1D6C"/>
    <w:rsid w:val="36C206E8"/>
    <w:rsid w:val="36D93CDC"/>
    <w:rsid w:val="371B3E75"/>
    <w:rsid w:val="375743B3"/>
    <w:rsid w:val="37A048E8"/>
    <w:rsid w:val="37B15A15"/>
    <w:rsid w:val="38047663"/>
    <w:rsid w:val="381D77E4"/>
    <w:rsid w:val="381F0910"/>
    <w:rsid w:val="384F24A7"/>
    <w:rsid w:val="388311DB"/>
    <w:rsid w:val="38DF6F23"/>
    <w:rsid w:val="390E0D37"/>
    <w:rsid w:val="39430C4F"/>
    <w:rsid w:val="39574860"/>
    <w:rsid w:val="3961360B"/>
    <w:rsid w:val="397B107A"/>
    <w:rsid w:val="39A17C67"/>
    <w:rsid w:val="39C03DE5"/>
    <w:rsid w:val="39C922E0"/>
    <w:rsid w:val="39E52752"/>
    <w:rsid w:val="39E8099F"/>
    <w:rsid w:val="3A18499C"/>
    <w:rsid w:val="3A251D59"/>
    <w:rsid w:val="3A29297E"/>
    <w:rsid w:val="3A3229C7"/>
    <w:rsid w:val="3A5C2DAD"/>
    <w:rsid w:val="3A7B1840"/>
    <w:rsid w:val="3A8E322E"/>
    <w:rsid w:val="3A9E4562"/>
    <w:rsid w:val="3B221E4C"/>
    <w:rsid w:val="3B2A71FC"/>
    <w:rsid w:val="3B4E4C98"/>
    <w:rsid w:val="3B4F0A10"/>
    <w:rsid w:val="3B627439"/>
    <w:rsid w:val="3B8C4327"/>
    <w:rsid w:val="3B8D6AEC"/>
    <w:rsid w:val="3B9C16BD"/>
    <w:rsid w:val="3BC60CD2"/>
    <w:rsid w:val="3BC86DA9"/>
    <w:rsid w:val="3BE402BD"/>
    <w:rsid w:val="3C0C3CA7"/>
    <w:rsid w:val="3C395948"/>
    <w:rsid w:val="3C862FBA"/>
    <w:rsid w:val="3CAB2861"/>
    <w:rsid w:val="3CBD0327"/>
    <w:rsid w:val="3CC40C81"/>
    <w:rsid w:val="3CCB2319"/>
    <w:rsid w:val="3CE07B72"/>
    <w:rsid w:val="3D18555E"/>
    <w:rsid w:val="3D4707A0"/>
    <w:rsid w:val="3D792146"/>
    <w:rsid w:val="3D7F1816"/>
    <w:rsid w:val="3E0A408B"/>
    <w:rsid w:val="3E1D0952"/>
    <w:rsid w:val="3E29379B"/>
    <w:rsid w:val="3E8B6203"/>
    <w:rsid w:val="3EA34660"/>
    <w:rsid w:val="3ED839B5"/>
    <w:rsid w:val="3F213B83"/>
    <w:rsid w:val="3F2B1107"/>
    <w:rsid w:val="3F566811"/>
    <w:rsid w:val="3FB21B36"/>
    <w:rsid w:val="3FBC7416"/>
    <w:rsid w:val="3FE960B7"/>
    <w:rsid w:val="3FF83425"/>
    <w:rsid w:val="3FF878C8"/>
    <w:rsid w:val="407C5E04"/>
    <w:rsid w:val="407D392A"/>
    <w:rsid w:val="40926433"/>
    <w:rsid w:val="40D55514"/>
    <w:rsid w:val="40F709FB"/>
    <w:rsid w:val="4101455B"/>
    <w:rsid w:val="41362E34"/>
    <w:rsid w:val="41586871"/>
    <w:rsid w:val="417B290A"/>
    <w:rsid w:val="419E1DAA"/>
    <w:rsid w:val="419E624E"/>
    <w:rsid w:val="41F52311"/>
    <w:rsid w:val="42057FAC"/>
    <w:rsid w:val="421E1175"/>
    <w:rsid w:val="4232097D"/>
    <w:rsid w:val="423B3A9C"/>
    <w:rsid w:val="424D060D"/>
    <w:rsid w:val="42562465"/>
    <w:rsid w:val="426E5C20"/>
    <w:rsid w:val="428B0580"/>
    <w:rsid w:val="42C27D1A"/>
    <w:rsid w:val="43276D23"/>
    <w:rsid w:val="4380661D"/>
    <w:rsid w:val="4467501D"/>
    <w:rsid w:val="44CB1F0F"/>
    <w:rsid w:val="44D4168F"/>
    <w:rsid w:val="45345FC1"/>
    <w:rsid w:val="45356DEF"/>
    <w:rsid w:val="45717F01"/>
    <w:rsid w:val="458137CC"/>
    <w:rsid w:val="458B0897"/>
    <w:rsid w:val="45A73923"/>
    <w:rsid w:val="45EA3291"/>
    <w:rsid w:val="45F76F34"/>
    <w:rsid w:val="46032B23"/>
    <w:rsid w:val="461A71B3"/>
    <w:rsid w:val="461C1E7F"/>
    <w:rsid w:val="465D236A"/>
    <w:rsid w:val="467A34E7"/>
    <w:rsid w:val="46861DC9"/>
    <w:rsid w:val="46E26BDC"/>
    <w:rsid w:val="46F42039"/>
    <w:rsid w:val="47AA203F"/>
    <w:rsid w:val="47B440D5"/>
    <w:rsid w:val="47BE6D02"/>
    <w:rsid w:val="47D74267"/>
    <w:rsid w:val="48092C09"/>
    <w:rsid w:val="481D7ECC"/>
    <w:rsid w:val="482173AE"/>
    <w:rsid w:val="483857A8"/>
    <w:rsid w:val="487F2935"/>
    <w:rsid w:val="48B03FE2"/>
    <w:rsid w:val="48CB5B7A"/>
    <w:rsid w:val="48E97621"/>
    <w:rsid w:val="49003C4E"/>
    <w:rsid w:val="49034D60"/>
    <w:rsid w:val="4904108C"/>
    <w:rsid w:val="4910358D"/>
    <w:rsid w:val="49691876"/>
    <w:rsid w:val="49706721"/>
    <w:rsid w:val="499A72FA"/>
    <w:rsid w:val="49D63BE5"/>
    <w:rsid w:val="4A24548D"/>
    <w:rsid w:val="4A4F6337"/>
    <w:rsid w:val="4A89333C"/>
    <w:rsid w:val="4A981A8C"/>
    <w:rsid w:val="4ABE5084"/>
    <w:rsid w:val="4B3223A6"/>
    <w:rsid w:val="4B367F93"/>
    <w:rsid w:val="4B67093E"/>
    <w:rsid w:val="4C356EDA"/>
    <w:rsid w:val="4C8E14F5"/>
    <w:rsid w:val="4CC43407"/>
    <w:rsid w:val="4CE6027C"/>
    <w:rsid w:val="4CEA47E5"/>
    <w:rsid w:val="4CEB3AC4"/>
    <w:rsid w:val="4D27359B"/>
    <w:rsid w:val="4D2C295F"/>
    <w:rsid w:val="4D2D4320"/>
    <w:rsid w:val="4D451D0C"/>
    <w:rsid w:val="4D553A2D"/>
    <w:rsid w:val="4DA27269"/>
    <w:rsid w:val="4DE5106C"/>
    <w:rsid w:val="4E306565"/>
    <w:rsid w:val="4E3B47E2"/>
    <w:rsid w:val="4E6F57CE"/>
    <w:rsid w:val="4E881E17"/>
    <w:rsid w:val="4E9502E8"/>
    <w:rsid w:val="4EE40873"/>
    <w:rsid w:val="4EEF5DE4"/>
    <w:rsid w:val="4F035942"/>
    <w:rsid w:val="4F106CA1"/>
    <w:rsid w:val="4F1175C8"/>
    <w:rsid w:val="4F1275C7"/>
    <w:rsid w:val="4F3B1580"/>
    <w:rsid w:val="4F440434"/>
    <w:rsid w:val="4FA669F9"/>
    <w:rsid w:val="4FAC0CFF"/>
    <w:rsid w:val="4FB968DC"/>
    <w:rsid w:val="4FBF5D0D"/>
    <w:rsid w:val="4FE53EE9"/>
    <w:rsid w:val="4FE60998"/>
    <w:rsid w:val="5005393F"/>
    <w:rsid w:val="50245B70"/>
    <w:rsid w:val="50482E14"/>
    <w:rsid w:val="50637873"/>
    <w:rsid w:val="509B06EA"/>
    <w:rsid w:val="509E5C42"/>
    <w:rsid w:val="50E377D9"/>
    <w:rsid w:val="5116059E"/>
    <w:rsid w:val="512B026F"/>
    <w:rsid w:val="51670C66"/>
    <w:rsid w:val="517537C1"/>
    <w:rsid w:val="517B4E91"/>
    <w:rsid w:val="518014CC"/>
    <w:rsid w:val="518266FB"/>
    <w:rsid w:val="518C7E71"/>
    <w:rsid w:val="51CC5FFD"/>
    <w:rsid w:val="51DA2391"/>
    <w:rsid w:val="51DC0DF8"/>
    <w:rsid w:val="52C5188C"/>
    <w:rsid w:val="52D715BF"/>
    <w:rsid w:val="531B15FA"/>
    <w:rsid w:val="53A825F0"/>
    <w:rsid w:val="53D57A2D"/>
    <w:rsid w:val="53E10633"/>
    <w:rsid w:val="53FA7313"/>
    <w:rsid w:val="541D2ADD"/>
    <w:rsid w:val="54505185"/>
    <w:rsid w:val="54770C82"/>
    <w:rsid w:val="54A11D47"/>
    <w:rsid w:val="54A94681"/>
    <w:rsid w:val="54AA6AD0"/>
    <w:rsid w:val="55074635"/>
    <w:rsid w:val="550C0149"/>
    <w:rsid w:val="559C5CF1"/>
    <w:rsid w:val="55AA7DE5"/>
    <w:rsid w:val="55D202A2"/>
    <w:rsid w:val="55E73547"/>
    <w:rsid w:val="55E77736"/>
    <w:rsid w:val="55F84DDE"/>
    <w:rsid w:val="568B578B"/>
    <w:rsid w:val="56A958B6"/>
    <w:rsid w:val="57044A0A"/>
    <w:rsid w:val="574627A7"/>
    <w:rsid w:val="57792C45"/>
    <w:rsid w:val="57793128"/>
    <w:rsid w:val="579F706F"/>
    <w:rsid w:val="57EB48D1"/>
    <w:rsid w:val="58517986"/>
    <w:rsid w:val="58703EC0"/>
    <w:rsid w:val="587A0EC6"/>
    <w:rsid w:val="58A458DD"/>
    <w:rsid w:val="58AE5938"/>
    <w:rsid w:val="58C16652"/>
    <w:rsid w:val="58C425E6"/>
    <w:rsid w:val="58D4207B"/>
    <w:rsid w:val="59177DD3"/>
    <w:rsid w:val="59260BAB"/>
    <w:rsid w:val="59CA7BB0"/>
    <w:rsid w:val="59DE7E28"/>
    <w:rsid w:val="5A317655"/>
    <w:rsid w:val="5A695BB3"/>
    <w:rsid w:val="5A8042EB"/>
    <w:rsid w:val="5AAB1367"/>
    <w:rsid w:val="5AD929FC"/>
    <w:rsid w:val="5AF55530"/>
    <w:rsid w:val="5B24736C"/>
    <w:rsid w:val="5B2E3D47"/>
    <w:rsid w:val="5B7435F6"/>
    <w:rsid w:val="5B95171F"/>
    <w:rsid w:val="5BA04C44"/>
    <w:rsid w:val="5BAE3DE7"/>
    <w:rsid w:val="5BC56459"/>
    <w:rsid w:val="5BE10DB9"/>
    <w:rsid w:val="5C201D74"/>
    <w:rsid w:val="5C4F12A1"/>
    <w:rsid w:val="5C78171D"/>
    <w:rsid w:val="5CA249EC"/>
    <w:rsid w:val="5CCE3A33"/>
    <w:rsid w:val="5CE22611"/>
    <w:rsid w:val="5CF26C0C"/>
    <w:rsid w:val="5D276C9F"/>
    <w:rsid w:val="5D2958D4"/>
    <w:rsid w:val="5D3A56F9"/>
    <w:rsid w:val="5D632120"/>
    <w:rsid w:val="5D7D7DFE"/>
    <w:rsid w:val="5DB01980"/>
    <w:rsid w:val="5DB669A1"/>
    <w:rsid w:val="5DBE6B2B"/>
    <w:rsid w:val="5DDF3D9B"/>
    <w:rsid w:val="5DEB095A"/>
    <w:rsid w:val="5DEE3CCB"/>
    <w:rsid w:val="5E28234D"/>
    <w:rsid w:val="5E640B7C"/>
    <w:rsid w:val="5E84084D"/>
    <w:rsid w:val="5E9C1174"/>
    <w:rsid w:val="5EB378FE"/>
    <w:rsid w:val="5EC32CBD"/>
    <w:rsid w:val="5ECF7930"/>
    <w:rsid w:val="5EDA221B"/>
    <w:rsid w:val="5F105C3D"/>
    <w:rsid w:val="5F852085"/>
    <w:rsid w:val="5F88611B"/>
    <w:rsid w:val="5FB17120"/>
    <w:rsid w:val="5FB26F83"/>
    <w:rsid w:val="60070619"/>
    <w:rsid w:val="600B28A8"/>
    <w:rsid w:val="60793CB6"/>
    <w:rsid w:val="60BA6EBD"/>
    <w:rsid w:val="60DF7457"/>
    <w:rsid w:val="610E5785"/>
    <w:rsid w:val="61257B93"/>
    <w:rsid w:val="614F7E1C"/>
    <w:rsid w:val="615D7134"/>
    <w:rsid w:val="61BC144A"/>
    <w:rsid w:val="622854DD"/>
    <w:rsid w:val="62444429"/>
    <w:rsid w:val="627907CB"/>
    <w:rsid w:val="629E4F35"/>
    <w:rsid w:val="629F2D68"/>
    <w:rsid w:val="62A32E82"/>
    <w:rsid w:val="62D7336A"/>
    <w:rsid w:val="62E553F8"/>
    <w:rsid w:val="62E713AB"/>
    <w:rsid w:val="63053832"/>
    <w:rsid w:val="63151205"/>
    <w:rsid w:val="63347933"/>
    <w:rsid w:val="636E5628"/>
    <w:rsid w:val="63807109"/>
    <w:rsid w:val="63813FA2"/>
    <w:rsid w:val="639C0C65"/>
    <w:rsid w:val="63B55005"/>
    <w:rsid w:val="645E569D"/>
    <w:rsid w:val="646507D9"/>
    <w:rsid w:val="6469368C"/>
    <w:rsid w:val="648A4285"/>
    <w:rsid w:val="649814A3"/>
    <w:rsid w:val="64BF421D"/>
    <w:rsid w:val="64DF5093"/>
    <w:rsid w:val="64E77440"/>
    <w:rsid w:val="64FA4F5B"/>
    <w:rsid w:val="6502427A"/>
    <w:rsid w:val="656C1AA8"/>
    <w:rsid w:val="656D0C38"/>
    <w:rsid w:val="657F3B1C"/>
    <w:rsid w:val="65A25A5D"/>
    <w:rsid w:val="65A3500B"/>
    <w:rsid w:val="65A60E34"/>
    <w:rsid w:val="66372649"/>
    <w:rsid w:val="663F505A"/>
    <w:rsid w:val="66860EDB"/>
    <w:rsid w:val="66925102"/>
    <w:rsid w:val="66931674"/>
    <w:rsid w:val="66BF0846"/>
    <w:rsid w:val="66F87ADB"/>
    <w:rsid w:val="670F7122"/>
    <w:rsid w:val="6737477D"/>
    <w:rsid w:val="674A63AC"/>
    <w:rsid w:val="678D4CC4"/>
    <w:rsid w:val="6796514D"/>
    <w:rsid w:val="67A1616C"/>
    <w:rsid w:val="67BE2A2B"/>
    <w:rsid w:val="67D11A4E"/>
    <w:rsid w:val="67DC5256"/>
    <w:rsid w:val="67E114F7"/>
    <w:rsid w:val="67E71B6D"/>
    <w:rsid w:val="68573C08"/>
    <w:rsid w:val="685C133F"/>
    <w:rsid w:val="68882CE8"/>
    <w:rsid w:val="68BD3F8B"/>
    <w:rsid w:val="68D00BCE"/>
    <w:rsid w:val="690A7BA1"/>
    <w:rsid w:val="692549DB"/>
    <w:rsid w:val="69513CF9"/>
    <w:rsid w:val="696279DD"/>
    <w:rsid w:val="698C2B93"/>
    <w:rsid w:val="699658D9"/>
    <w:rsid w:val="69D01878"/>
    <w:rsid w:val="6AC67AF8"/>
    <w:rsid w:val="6B2931F4"/>
    <w:rsid w:val="6B3E66B1"/>
    <w:rsid w:val="6B416772"/>
    <w:rsid w:val="6B4374EE"/>
    <w:rsid w:val="6B5C735F"/>
    <w:rsid w:val="6B8149B5"/>
    <w:rsid w:val="6BAC4F32"/>
    <w:rsid w:val="6BD24BDC"/>
    <w:rsid w:val="6BE648F5"/>
    <w:rsid w:val="6BEF0841"/>
    <w:rsid w:val="6BF52CBB"/>
    <w:rsid w:val="6BF76C7A"/>
    <w:rsid w:val="6C1B18E9"/>
    <w:rsid w:val="6C2B1798"/>
    <w:rsid w:val="6C5A499B"/>
    <w:rsid w:val="6C705F6D"/>
    <w:rsid w:val="6C832C74"/>
    <w:rsid w:val="6CAA2B0F"/>
    <w:rsid w:val="6CAD26D2"/>
    <w:rsid w:val="6CB95B66"/>
    <w:rsid w:val="6D101CB1"/>
    <w:rsid w:val="6D1859BB"/>
    <w:rsid w:val="6D6A00D7"/>
    <w:rsid w:val="6DBE0F5A"/>
    <w:rsid w:val="6E0F35F1"/>
    <w:rsid w:val="6E2711F5"/>
    <w:rsid w:val="6E2B2A93"/>
    <w:rsid w:val="6E6A0D09"/>
    <w:rsid w:val="6E6A3892"/>
    <w:rsid w:val="6E843E6A"/>
    <w:rsid w:val="6F17402A"/>
    <w:rsid w:val="6F23376B"/>
    <w:rsid w:val="6F265009"/>
    <w:rsid w:val="6F4515C9"/>
    <w:rsid w:val="6F4F630E"/>
    <w:rsid w:val="6F536A55"/>
    <w:rsid w:val="6F661CE6"/>
    <w:rsid w:val="6F80296B"/>
    <w:rsid w:val="6F8D006A"/>
    <w:rsid w:val="6FB70862"/>
    <w:rsid w:val="6FBB10C2"/>
    <w:rsid w:val="6FDB730A"/>
    <w:rsid w:val="6FE815F1"/>
    <w:rsid w:val="700A4B8C"/>
    <w:rsid w:val="70282875"/>
    <w:rsid w:val="70574D6F"/>
    <w:rsid w:val="709A78DB"/>
    <w:rsid w:val="70A02736"/>
    <w:rsid w:val="70B312E0"/>
    <w:rsid w:val="70BF5715"/>
    <w:rsid w:val="70C04FE9"/>
    <w:rsid w:val="70E5403B"/>
    <w:rsid w:val="70E707C8"/>
    <w:rsid w:val="70FF2DCA"/>
    <w:rsid w:val="71153587"/>
    <w:rsid w:val="71174FAC"/>
    <w:rsid w:val="712E1144"/>
    <w:rsid w:val="716C7498"/>
    <w:rsid w:val="71BF535A"/>
    <w:rsid w:val="71C23019"/>
    <w:rsid w:val="71F57420"/>
    <w:rsid w:val="72025681"/>
    <w:rsid w:val="721A3D60"/>
    <w:rsid w:val="722675F8"/>
    <w:rsid w:val="724C313F"/>
    <w:rsid w:val="72514A93"/>
    <w:rsid w:val="72AA0ADE"/>
    <w:rsid w:val="72ED34B8"/>
    <w:rsid w:val="7315578F"/>
    <w:rsid w:val="73320C0A"/>
    <w:rsid w:val="734A7EE1"/>
    <w:rsid w:val="73557534"/>
    <w:rsid w:val="736D76AA"/>
    <w:rsid w:val="73A017A5"/>
    <w:rsid w:val="74583FFF"/>
    <w:rsid w:val="747B5DF7"/>
    <w:rsid w:val="74983CAD"/>
    <w:rsid w:val="74B361DD"/>
    <w:rsid w:val="754178AB"/>
    <w:rsid w:val="755778E6"/>
    <w:rsid w:val="756676A9"/>
    <w:rsid w:val="75B6597C"/>
    <w:rsid w:val="75C16B30"/>
    <w:rsid w:val="75D77C51"/>
    <w:rsid w:val="76362D49"/>
    <w:rsid w:val="76444A47"/>
    <w:rsid w:val="767B0330"/>
    <w:rsid w:val="76DB2FFC"/>
    <w:rsid w:val="76FE0619"/>
    <w:rsid w:val="77183FA5"/>
    <w:rsid w:val="772D6C2E"/>
    <w:rsid w:val="77351A32"/>
    <w:rsid w:val="773652A1"/>
    <w:rsid w:val="77537E0C"/>
    <w:rsid w:val="777803CC"/>
    <w:rsid w:val="777A58F4"/>
    <w:rsid w:val="77802E20"/>
    <w:rsid w:val="77B26F75"/>
    <w:rsid w:val="77B51620"/>
    <w:rsid w:val="78106856"/>
    <w:rsid w:val="781C468E"/>
    <w:rsid w:val="78376302"/>
    <w:rsid w:val="78454752"/>
    <w:rsid w:val="78972AD3"/>
    <w:rsid w:val="78B13B95"/>
    <w:rsid w:val="78B418D7"/>
    <w:rsid w:val="78E17ACC"/>
    <w:rsid w:val="78E33BCC"/>
    <w:rsid w:val="78E438AC"/>
    <w:rsid w:val="78EC1071"/>
    <w:rsid w:val="798B2638"/>
    <w:rsid w:val="79EC3040"/>
    <w:rsid w:val="79F503F9"/>
    <w:rsid w:val="79F62775"/>
    <w:rsid w:val="7A030ACB"/>
    <w:rsid w:val="7AAC2EAD"/>
    <w:rsid w:val="7AF0377E"/>
    <w:rsid w:val="7AF248B8"/>
    <w:rsid w:val="7AFD4FEE"/>
    <w:rsid w:val="7B331F27"/>
    <w:rsid w:val="7B3F4223"/>
    <w:rsid w:val="7B4A7843"/>
    <w:rsid w:val="7B98341E"/>
    <w:rsid w:val="7BF070CA"/>
    <w:rsid w:val="7C420DE7"/>
    <w:rsid w:val="7C605FFE"/>
    <w:rsid w:val="7CB62F91"/>
    <w:rsid w:val="7CC151E3"/>
    <w:rsid w:val="7CCF70D3"/>
    <w:rsid w:val="7D2622FB"/>
    <w:rsid w:val="7D6C452F"/>
    <w:rsid w:val="7D7701B6"/>
    <w:rsid w:val="7D833FCF"/>
    <w:rsid w:val="7DA01B27"/>
    <w:rsid w:val="7DA16B80"/>
    <w:rsid w:val="7DE632A1"/>
    <w:rsid w:val="7E022D25"/>
    <w:rsid w:val="7E8F2BCB"/>
    <w:rsid w:val="7E906943"/>
    <w:rsid w:val="7E9A50CB"/>
    <w:rsid w:val="7E9B65C7"/>
    <w:rsid w:val="7EB2141A"/>
    <w:rsid w:val="7EC253D9"/>
    <w:rsid w:val="7F1B7FBA"/>
    <w:rsid w:val="7F460DAF"/>
    <w:rsid w:val="7F79500F"/>
    <w:rsid w:val="7F837419"/>
    <w:rsid w:val="7F9E1775"/>
    <w:rsid w:val="7FCF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6"/>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6"/>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8"/>
    <w:link w:val="209"/>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2">
    <w:name w:val="heading 4"/>
    <w:basedOn w:val="1"/>
    <w:next w:val="8"/>
    <w:link w:val="95"/>
    <w:qFormat/>
    <w:uiPriority w:val="0"/>
    <w:pPr>
      <w:keepNext/>
      <w:keepLines/>
      <w:spacing w:before="120" w:after="120"/>
      <w:outlineLvl w:val="3"/>
    </w:pPr>
    <w:rPr>
      <w:rFonts w:ascii="Arial" w:hAnsi="Arial" w:eastAsia="黑体"/>
      <w:b/>
      <w:sz w:val="20"/>
    </w:rPr>
  </w:style>
  <w:style w:type="paragraph" w:styleId="13">
    <w:name w:val="heading 5"/>
    <w:basedOn w:val="1"/>
    <w:next w:val="8"/>
    <w:link w:val="85"/>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4">
    <w:name w:val="heading 6"/>
    <w:basedOn w:val="1"/>
    <w:next w:val="1"/>
    <w:link w:val="129"/>
    <w:qFormat/>
    <w:uiPriority w:val="0"/>
    <w:pPr>
      <w:keepNext/>
      <w:keepLines/>
      <w:spacing w:before="240" w:after="64" w:line="319" w:lineRule="auto"/>
      <w:outlineLvl w:val="5"/>
    </w:pPr>
    <w:rPr>
      <w:rFonts w:ascii="Arial" w:hAnsi="Arial" w:eastAsia="黑体"/>
      <w:b/>
      <w:bCs/>
      <w:sz w:val="24"/>
      <w:szCs w:val="24"/>
    </w:rPr>
  </w:style>
  <w:style w:type="paragraph" w:styleId="15">
    <w:name w:val="heading 7"/>
    <w:basedOn w:val="1"/>
    <w:next w:val="1"/>
    <w:link w:val="144"/>
    <w:qFormat/>
    <w:uiPriority w:val="0"/>
    <w:pPr>
      <w:keepNext/>
      <w:keepLines/>
      <w:spacing w:before="240" w:after="64" w:line="319" w:lineRule="auto"/>
      <w:outlineLvl w:val="6"/>
    </w:pPr>
    <w:rPr>
      <w:b/>
      <w:bCs/>
      <w:sz w:val="24"/>
      <w:szCs w:val="24"/>
    </w:rPr>
  </w:style>
  <w:style w:type="paragraph" w:styleId="16">
    <w:name w:val="heading 8"/>
    <w:basedOn w:val="1"/>
    <w:next w:val="1"/>
    <w:link w:val="158"/>
    <w:qFormat/>
    <w:uiPriority w:val="0"/>
    <w:pPr>
      <w:keepNext/>
      <w:keepLines/>
      <w:spacing w:before="240" w:after="64" w:line="319" w:lineRule="auto"/>
      <w:outlineLvl w:val="7"/>
    </w:pPr>
    <w:rPr>
      <w:rFonts w:ascii="Arial" w:hAnsi="Arial" w:eastAsia="黑体"/>
      <w:sz w:val="24"/>
      <w:szCs w:val="24"/>
    </w:rPr>
  </w:style>
  <w:style w:type="paragraph" w:styleId="17">
    <w:name w:val="heading 9"/>
    <w:basedOn w:val="1"/>
    <w:next w:val="1"/>
    <w:link w:val="164"/>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next w:val="3"/>
    <w:qFormat/>
    <w:uiPriority w:val="0"/>
    <w:pPr>
      <w:spacing w:before="100" w:beforeAutospacing="1" w:after="100" w:afterAutospacing="1" w:line="440" w:lineRule="exact"/>
      <w:ind w:left="357" w:hanging="357"/>
    </w:pPr>
    <w:rPr>
      <w:szCs w:val="21"/>
    </w:rPr>
  </w:style>
  <w:style w:type="paragraph" w:customStyle="1" w:styleId="3">
    <w:name w:val="正文缩进1"/>
    <w:basedOn w:val="1"/>
    <w:next w:val="4"/>
    <w:link w:val="182"/>
    <w:qFormat/>
    <w:uiPriority w:val="0"/>
    <w:pPr>
      <w:ind w:firstLine="420"/>
    </w:pPr>
    <w:rPr>
      <w:kern w:val="0"/>
      <w:sz w:val="20"/>
    </w:rPr>
  </w:style>
  <w:style w:type="paragraph" w:styleId="4">
    <w:name w:val="Document Map"/>
    <w:basedOn w:val="1"/>
    <w:link w:val="202"/>
    <w:qFormat/>
    <w:uiPriority w:val="0"/>
    <w:pPr>
      <w:shd w:val="clear" w:color="auto" w:fill="000080"/>
    </w:pPr>
    <w:rPr>
      <w:rFonts w:ascii="宋体"/>
      <w:sz w:val="18"/>
      <w:szCs w:val="18"/>
    </w:rPr>
  </w:style>
  <w:style w:type="paragraph" w:styleId="8">
    <w:name w:val="Normal Indent"/>
    <w:basedOn w:val="1"/>
    <w:next w:val="9"/>
    <w:qFormat/>
    <w:uiPriority w:val="0"/>
    <w:pPr>
      <w:ind w:firstLine="420"/>
    </w:pPr>
  </w:style>
  <w:style w:type="paragraph" w:styleId="9">
    <w:name w:val="Body Text First Indent 2"/>
    <w:basedOn w:val="10"/>
    <w:next w:val="8"/>
    <w:qFormat/>
    <w:uiPriority w:val="0"/>
    <w:pPr>
      <w:ind w:firstLine="420" w:firstLineChars="200"/>
    </w:pPr>
  </w:style>
  <w:style w:type="paragraph" w:styleId="10">
    <w:name w:val="Body Text Indent"/>
    <w:basedOn w:val="1"/>
    <w:next w:val="11"/>
    <w:link w:val="176"/>
    <w:qFormat/>
    <w:uiPriority w:val="0"/>
    <w:pPr>
      <w:ind w:firstLine="645"/>
    </w:pPr>
    <w:rPr>
      <w:sz w:val="20"/>
    </w:rPr>
  </w:style>
  <w:style w:type="paragraph" w:styleId="11">
    <w:name w:val="envelope return"/>
    <w:basedOn w:val="1"/>
    <w:unhideWhenUsed/>
    <w:qFormat/>
    <w:uiPriority w:val="99"/>
    <w:pPr>
      <w:snapToGrid w:val="0"/>
    </w:pPr>
    <w:rPr>
      <w:rFonts w:ascii="Arial" w:hAnsi="Arial"/>
    </w:rPr>
  </w:style>
  <w:style w:type="paragraph" w:styleId="18">
    <w:name w:val="List 3"/>
    <w:basedOn w:val="1"/>
    <w:qFormat/>
    <w:uiPriority w:val="0"/>
    <w:pPr>
      <w:ind w:left="1260" w:hanging="420"/>
    </w:pPr>
  </w:style>
  <w:style w:type="paragraph" w:styleId="19">
    <w:name w:val="toc 7"/>
    <w:basedOn w:val="1"/>
    <w:next w:val="1"/>
    <w:qFormat/>
    <w:uiPriority w:val="0"/>
    <w:pPr>
      <w:ind w:left="1260"/>
      <w:jc w:val="left"/>
    </w:pPr>
    <w:rPr>
      <w:sz w:val="18"/>
    </w:rPr>
  </w:style>
  <w:style w:type="paragraph" w:styleId="20">
    <w:name w:val="List Number 2"/>
    <w:basedOn w:val="1"/>
    <w:qFormat/>
    <w:uiPriority w:val="0"/>
    <w:pPr>
      <w:tabs>
        <w:tab w:val="left" w:pos="1440"/>
      </w:tabs>
      <w:spacing w:line="360" w:lineRule="auto"/>
      <w:ind w:left="1440" w:hanging="1440"/>
    </w:pPr>
    <w:rPr>
      <w:sz w:val="24"/>
      <w:szCs w:val="24"/>
    </w:rPr>
  </w:style>
  <w:style w:type="paragraph" w:styleId="21">
    <w:name w:val="index 8"/>
    <w:basedOn w:val="1"/>
    <w:next w:val="1"/>
    <w:qFormat/>
    <w:uiPriority w:val="0"/>
    <w:pPr>
      <w:ind w:left="2940"/>
    </w:pPr>
  </w:style>
  <w:style w:type="paragraph" w:styleId="22">
    <w:name w:val="List Number"/>
    <w:basedOn w:val="1"/>
    <w:qFormat/>
    <w:uiPriority w:val="0"/>
    <w:pPr>
      <w:tabs>
        <w:tab w:val="left" w:pos="2952"/>
      </w:tabs>
      <w:ind w:left="2952" w:hanging="432"/>
    </w:pPr>
    <w:rPr>
      <w:szCs w:val="24"/>
    </w:rPr>
  </w:style>
  <w:style w:type="paragraph" w:styleId="23">
    <w:name w:val="index 5"/>
    <w:basedOn w:val="1"/>
    <w:next w:val="1"/>
    <w:qFormat/>
    <w:uiPriority w:val="0"/>
    <w:pPr>
      <w:ind w:left="1680"/>
    </w:pPr>
  </w:style>
  <w:style w:type="paragraph" w:styleId="24">
    <w:name w:val="annotation text"/>
    <w:basedOn w:val="1"/>
    <w:link w:val="135"/>
    <w:qFormat/>
    <w:uiPriority w:val="99"/>
    <w:pPr>
      <w:jc w:val="left"/>
    </w:pPr>
    <w:rPr>
      <w:sz w:val="20"/>
    </w:rPr>
  </w:style>
  <w:style w:type="paragraph" w:styleId="25">
    <w:name w:val="index 6"/>
    <w:basedOn w:val="1"/>
    <w:next w:val="1"/>
    <w:qFormat/>
    <w:uiPriority w:val="0"/>
    <w:pPr>
      <w:ind w:left="2100"/>
    </w:pPr>
  </w:style>
  <w:style w:type="paragraph" w:styleId="26">
    <w:name w:val="Salutation"/>
    <w:basedOn w:val="1"/>
    <w:next w:val="1"/>
    <w:link w:val="198"/>
    <w:qFormat/>
    <w:uiPriority w:val="0"/>
    <w:rPr>
      <w:rFonts w:ascii="仿宋_GB2312" w:eastAsia="仿宋_GB2312"/>
      <w:sz w:val="20"/>
    </w:rPr>
  </w:style>
  <w:style w:type="paragraph" w:styleId="27">
    <w:name w:val="Body Text 3"/>
    <w:basedOn w:val="1"/>
    <w:link w:val="96"/>
    <w:qFormat/>
    <w:uiPriority w:val="0"/>
    <w:rPr>
      <w:rFonts w:ascii="仿宋_GB2312" w:hAnsi="Arial" w:eastAsia="仿宋_GB2312"/>
      <w:sz w:val="20"/>
    </w:rPr>
  </w:style>
  <w:style w:type="paragraph" w:styleId="28">
    <w:name w:val="Body Text"/>
    <w:basedOn w:val="1"/>
    <w:link w:val="83"/>
    <w:qFormat/>
    <w:uiPriority w:val="0"/>
    <w:rPr>
      <w:rFonts w:ascii="楷体_GB2312" w:hAnsi="Arial" w:eastAsia="楷体_GB2312"/>
      <w:sz w:val="20"/>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link w:val="128"/>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7"/>
    <w:qFormat/>
    <w:uiPriority w:val="0"/>
    <w:pPr>
      <w:ind w:left="100" w:leftChars="2500"/>
    </w:pPr>
    <w:rPr>
      <w:sz w:val="20"/>
    </w:rPr>
  </w:style>
  <w:style w:type="paragraph" w:styleId="36">
    <w:name w:val="Body Text Indent 2"/>
    <w:basedOn w:val="1"/>
    <w:next w:val="1"/>
    <w:link w:val="170"/>
    <w:qFormat/>
    <w:uiPriority w:val="0"/>
    <w:pPr>
      <w:ind w:left="630" w:firstLine="645"/>
    </w:pPr>
    <w:rPr>
      <w:sz w:val="20"/>
    </w:rPr>
  </w:style>
  <w:style w:type="paragraph" w:styleId="37">
    <w:name w:val="endnote text"/>
    <w:basedOn w:val="1"/>
    <w:link w:val="212"/>
    <w:qFormat/>
    <w:uiPriority w:val="0"/>
    <w:pPr>
      <w:snapToGrid w:val="0"/>
      <w:jc w:val="left"/>
    </w:pPr>
    <w:rPr>
      <w:kern w:val="0"/>
      <w:sz w:val="24"/>
      <w:szCs w:val="24"/>
    </w:rPr>
  </w:style>
  <w:style w:type="paragraph" w:styleId="38">
    <w:name w:val="Balloon Text"/>
    <w:basedOn w:val="1"/>
    <w:link w:val="211"/>
    <w:qFormat/>
    <w:uiPriority w:val="0"/>
    <w:rPr>
      <w:sz w:val="18"/>
      <w:szCs w:val="18"/>
    </w:rPr>
  </w:style>
  <w:style w:type="paragraph" w:styleId="39">
    <w:name w:val="footer"/>
    <w:basedOn w:val="1"/>
    <w:link w:val="204"/>
    <w:qFormat/>
    <w:uiPriority w:val="0"/>
    <w:pPr>
      <w:tabs>
        <w:tab w:val="center" w:pos="4153"/>
        <w:tab w:val="right" w:pos="8306"/>
      </w:tabs>
      <w:snapToGrid w:val="0"/>
      <w:jc w:val="left"/>
    </w:pPr>
    <w:rPr>
      <w:sz w:val="18"/>
      <w:szCs w:val="18"/>
    </w:rPr>
  </w:style>
  <w:style w:type="paragraph" w:styleId="40">
    <w:name w:val="header"/>
    <w:basedOn w:val="1"/>
    <w:link w:val="14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8"/>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7"/>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40"/>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20"/>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80"/>
    <w:qFormat/>
    <w:uiPriority w:val="0"/>
    <w:pPr>
      <w:widowControl/>
      <w:jc w:val="center"/>
    </w:pPr>
    <w:rPr>
      <w:rFonts w:ascii="楷体_GB2312" w:eastAsia="楷体_GB2312"/>
      <w:sz w:val="20"/>
    </w:rPr>
  </w:style>
  <w:style w:type="paragraph" w:styleId="56">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7"/>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4"/>
    <w:next w:val="24"/>
    <w:link w:val="151"/>
    <w:qFormat/>
    <w:uiPriority w:val="0"/>
    <w:rPr>
      <w:b/>
      <w:bCs/>
    </w:rPr>
  </w:style>
  <w:style w:type="paragraph" w:styleId="61">
    <w:name w:val="Body Text First Indent"/>
    <w:basedOn w:val="28"/>
    <w:link w:val="112"/>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bCs/>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Definition"/>
    <w:basedOn w:val="64"/>
    <w:semiHidden/>
    <w:unhideWhenUsed/>
    <w:qFormat/>
    <w:uiPriority w:val="99"/>
  </w:style>
  <w:style w:type="character" w:styleId="72">
    <w:name w:val="HTML Typewriter"/>
    <w:basedOn w:val="64"/>
    <w:qFormat/>
    <w:uiPriority w:val="0"/>
    <w:rPr>
      <w:rFonts w:ascii="宋体" w:hAnsi="宋体" w:eastAsia="宋体"/>
      <w:sz w:val="24"/>
    </w:rPr>
  </w:style>
  <w:style w:type="character" w:styleId="73">
    <w:name w:val="HTML Acronym"/>
    <w:basedOn w:val="64"/>
    <w:semiHidden/>
    <w:unhideWhenUsed/>
    <w:qFormat/>
    <w:uiPriority w:val="99"/>
  </w:style>
  <w:style w:type="character" w:styleId="74">
    <w:name w:val="HTML Variable"/>
    <w:basedOn w:val="64"/>
    <w:semiHidden/>
    <w:unhideWhenUsed/>
    <w:qFormat/>
    <w:uiPriority w:val="99"/>
  </w:style>
  <w:style w:type="character" w:styleId="75">
    <w:name w:val="Hyperlink"/>
    <w:basedOn w:val="64"/>
    <w:qFormat/>
    <w:uiPriority w:val="99"/>
    <w:rPr>
      <w:color w:val="0000FF"/>
      <w:u w:val="single"/>
    </w:rPr>
  </w:style>
  <w:style w:type="character" w:styleId="76">
    <w:name w:val="HTML Code"/>
    <w:basedOn w:val="64"/>
    <w:semiHidden/>
    <w:unhideWhenUsed/>
    <w:qFormat/>
    <w:uiPriority w:val="99"/>
    <w:rPr>
      <w:rFonts w:ascii="monospace" w:hAnsi="monospace" w:eastAsia="monospace" w:cs="monospace"/>
      <w:sz w:val="20"/>
    </w:rPr>
  </w:style>
  <w:style w:type="character" w:styleId="77">
    <w:name w:val="annotation reference"/>
    <w:basedOn w:val="64"/>
    <w:qFormat/>
    <w:uiPriority w:val="99"/>
    <w:rPr>
      <w:sz w:val="21"/>
    </w:rPr>
  </w:style>
  <w:style w:type="character" w:styleId="78">
    <w:name w:val="HTML Cite"/>
    <w:basedOn w:val="64"/>
    <w:semiHidden/>
    <w:unhideWhenUsed/>
    <w:qFormat/>
    <w:uiPriority w:val="99"/>
  </w:style>
  <w:style w:type="character" w:styleId="79">
    <w:name w:val="footnote reference"/>
    <w:basedOn w:val="64"/>
    <w:qFormat/>
    <w:uiPriority w:val="0"/>
    <w:rPr>
      <w:vertAlign w:val="superscript"/>
    </w:rPr>
  </w:style>
  <w:style w:type="character" w:styleId="80">
    <w:name w:val="HTML Keyboard"/>
    <w:basedOn w:val="64"/>
    <w:semiHidden/>
    <w:unhideWhenUsed/>
    <w:qFormat/>
    <w:uiPriority w:val="99"/>
    <w:rPr>
      <w:rFonts w:hint="default" w:ascii="monospace" w:hAnsi="monospace" w:eastAsia="monospace" w:cs="monospace"/>
      <w:sz w:val="20"/>
    </w:rPr>
  </w:style>
  <w:style w:type="character" w:styleId="81">
    <w:name w:val="HTML Sample"/>
    <w:basedOn w:val="64"/>
    <w:qFormat/>
    <w:uiPriority w:val="0"/>
    <w:rPr>
      <w:rFonts w:ascii="Courier New" w:hAnsi="宋体" w:eastAsia="宋体"/>
    </w:rPr>
  </w:style>
  <w:style w:type="character" w:customStyle="1" w:styleId="82">
    <w:name w:val="页脚 Char1"/>
    <w:basedOn w:val="64"/>
    <w:qFormat/>
    <w:uiPriority w:val="0"/>
    <w:rPr>
      <w:rFonts w:cs="Times New Roman"/>
      <w:kern w:val="2"/>
      <w:sz w:val="18"/>
      <w:szCs w:val="18"/>
    </w:rPr>
  </w:style>
  <w:style w:type="character" w:customStyle="1" w:styleId="83">
    <w:name w:val="正文文本 字符"/>
    <w:basedOn w:val="64"/>
    <w:link w:val="28"/>
    <w:qFormat/>
    <w:uiPriority w:val="0"/>
    <w:rPr>
      <w:rFonts w:ascii="楷体_GB2312" w:hAnsi="Arial" w:eastAsia="楷体_GB2312" w:cs="Times New Roman"/>
      <w:sz w:val="20"/>
      <w:szCs w:val="20"/>
    </w:rPr>
  </w:style>
  <w:style w:type="character" w:customStyle="1" w:styleId="84">
    <w:name w:val="Body Text Indent 2 Char"/>
    <w:qFormat/>
    <w:uiPriority w:val="0"/>
    <w:rPr>
      <w:rFonts w:ascii="Arial" w:hAnsi="Arial" w:eastAsia="仿宋_GB2312"/>
      <w:sz w:val="32"/>
    </w:rPr>
  </w:style>
  <w:style w:type="character" w:customStyle="1" w:styleId="85">
    <w:name w:val="标题 5 字符"/>
    <w:basedOn w:val="64"/>
    <w:link w:val="13"/>
    <w:qFormat/>
    <w:uiPriority w:val="0"/>
    <w:rPr>
      <w:rFonts w:ascii="黑体" w:hAnsi="Times New Roman" w:eastAsia="黑体" w:cs="Times New Roman"/>
      <w:b/>
      <w:color w:val="000000"/>
      <w:kern w:val="0"/>
      <w:sz w:val="20"/>
      <w:szCs w:val="20"/>
    </w:rPr>
  </w:style>
  <w:style w:type="character" w:customStyle="1" w:styleId="86">
    <w:name w:val="Body Text Indent 3 Char1"/>
    <w:basedOn w:val="64"/>
    <w:qFormat/>
    <w:uiPriority w:val="0"/>
    <w:rPr>
      <w:rFonts w:ascii="Times New Roman" w:hAnsi="Times New Roman"/>
      <w:kern w:val="2"/>
      <w:sz w:val="16"/>
      <w:szCs w:val="16"/>
    </w:rPr>
  </w:style>
  <w:style w:type="character" w:customStyle="1" w:styleId="87">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8">
    <w:name w:val="listbenefit"/>
    <w:qFormat/>
    <w:uiPriority w:val="0"/>
  </w:style>
  <w:style w:type="character" w:customStyle="1" w:styleId="89">
    <w:name w:val="Char Char27"/>
    <w:qFormat/>
    <w:uiPriority w:val="0"/>
    <w:rPr>
      <w:b/>
      <w:kern w:val="44"/>
      <w:sz w:val="44"/>
    </w:rPr>
  </w:style>
  <w:style w:type="character" w:customStyle="1" w:styleId="90">
    <w:name w:val="param-value"/>
    <w:basedOn w:val="64"/>
    <w:qFormat/>
    <w:uiPriority w:val="0"/>
    <w:rPr>
      <w:rFonts w:cs="Times New Roman"/>
    </w:rPr>
  </w:style>
  <w:style w:type="character" w:customStyle="1" w:styleId="91">
    <w:name w:val="纯文本 Char Char Char1"/>
    <w:qFormat/>
    <w:uiPriority w:val="0"/>
    <w:rPr>
      <w:rFonts w:ascii="宋体" w:hAnsi="Courier New" w:eastAsia="宋体"/>
      <w:kern w:val="2"/>
      <w:sz w:val="21"/>
      <w:lang w:val="en-US" w:eastAsia="zh-CN"/>
    </w:rPr>
  </w:style>
  <w:style w:type="character" w:customStyle="1" w:styleId="92">
    <w:name w:val="apple-converted-space"/>
    <w:basedOn w:val="64"/>
    <w:qFormat/>
    <w:uiPriority w:val="0"/>
    <w:rPr>
      <w:rFonts w:cs="Times New Roman"/>
    </w:rPr>
  </w:style>
  <w:style w:type="character" w:customStyle="1" w:styleId="93">
    <w:name w:val="Char Char29"/>
    <w:qFormat/>
    <w:uiPriority w:val="0"/>
    <w:rPr>
      <w:rFonts w:ascii="Times New Roman" w:hAnsi="Times New Roman" w:eastAsia="宋体"/>
      <w:b/>
      <w:kern w:val="44"/>
      <w:sz w:val="44"/>
    </w:rPr>
  </w:style>
  <w:style w:type="character" w:customStyle="1" w:styleId="94">
    <w:name w:val="标题 3 Char"/>
    <w:basedOn w:val="64"/>
    <w:qFormat/>
    <w:uiPriority w:val="0"/>
    <w:rPr>
      <w:rFonts w:ascii="Times New Roman" w:hAnsi="Times New Roman" w:eastAsia="宋体" w:cs="Times New Roman"/>
      <w:b/>
      <w:bCs/>
      <w:sz w:val="32"/>
      <w:szCs w:val="32"/>
    </w:rPr>
  </w:style>
  <w:style w:type="character" w:customStyle="1" w:styleId="95">
    <w:name w:val="标题 4 字符"/>
    <w:basedOn w:val="64"/>
    <w:link w:val="12"/>
    <w:qFormat/>
    <w:uiPriority w:val="0"/>
    <w:rPr>
      <w:rFonts w:ascii="Arial" w:hAnsi="Arial" w:eastAsia="黑体" w:cs="Times New Roman"/>
      <w:b/>
      <w:sz w:val="20"/>
      <w:szCs w:val="20"/>
    </w:rPr>
  </w:style>
  <w:style w:type="character" w:customStyle="1" w:styleId="96">
    <w:name w:val="正文文本 3 字符"/>
    <w:basedOn w:val="64"/>
    <w:link w:val="27"/>
    <w:qFormat/>
    <w:uiPriority w:val="0"/>
    <w:rPr>
      <w:rFonts w:ascii="仿宋_GB2312" w:hAnsi="Arial" w:eastAsia="仿宋_GB2312" w:cs="Times New Roman"/>
      <w:sz w:val="20"/>
      <w:szCs w:val="20"/>
    </w:rPr>
  </w:style>
  <w:style w:type="character" w:customStyle="1" w:styleId="97">
    <w:name w:val="正文文本缩进 Char"/>
    <w:basedOn w:val="64"/>
    <w:qFormat/>
    <w:uiPriority w:val="0"/>
    <w:rPr>
      <w:rFonts w:ascii="Times New Roman" w:hAnsi="Times New Roman" w:eastAsia="宋体" w:cs="Times New Roman"/>
      <w:sz w:val="20"/>
      <w:szCs w:val="20"/>
    </w:rPr>
  </w:style>
  <w:style w:type="character" w:customStyle="1" w:styleId="98">
    <w:name w:val="Plain Text Char"/>
    <w:qFormat/>
    <w:uiPriority w:val="0"/>
    <w:rPr>
      <w:rFonts w:ascii="宋体" w:hAnsi="Courier New"/>
    </w:rPr>
  </w:style>
  <w:style w:type="character" w:customStyle="1" w:styleId="99">
    <w:name w:val="HTML 预设格式 Char"/>
    <w:basedOn w:val="64"/>
    <w:qFormat/>
    <w:uiPriority w:val="0"/>
    <w:rPr>
      <w:rFonts w:ascii="Courier New" w:hAnsi="Courier New" w:eastAsia="宋体" w:cs="Courier New"/>
      <w:sz w:val="20"/>
      <w:szCs w:val="20"/>
    </w:rPr>
  </w:style>
  <w:style w:type="character" w:customStyle="1" w:styleId="100">
    <w:name w:val="批注文字 Char Char"/>
    <w:qFormat/>
    <w:uiPriority w:val="0"/>
    <w:rPr>
      <w:rFonts w:eastAsia="宋体"/>
      <w:kern w:val="2"/>
      <w:sz w:val="21"/>
      <w:lang w:val="en-US" w:eastAsia="zh-CN"/>
    </w:rPr>
  </w:style>
  <w:style w:type="character" w:customStyle="1" w:styleId="101">
    <w:name w:val="Body Text Indent Char"/>
    <w:qFormat/>
    <w:uiPriority w:val="0"/>
    <w:rPr>
      <w:rFonts w:ascii="楷体_GB2312" w:eastAsia="楷体_GB2312"/>
      <w:sz w:val="32"/>
    </w:rPr>
  </w:style>
  <w:style w:type="character" w:customStyle="1" w:styleId="102">
    <w:name w:val="已访问的超链接1"/>
    <w:qFormat/>
    <w:uiPriority w:val="0"/>
    <w:rPr>
      <w:color w:val="auto"/>
      <w:u w:val="none"/>
    </w:rPr>
  </w:style>
  <w:style w:type="character" w:customStyle="1" w:styleId="103">
    <w:name w:val="纯文本 Char Char Char"/>
    <w:qFormat/>
    <w:uiPriority w:val="0"/>
    <w:rPr>
      <w:rFonts w:ascii="宋体" w:hAnsi="Courier New" w:eastAsia="宋体"/>
      <w:kern w:val="2"/>
      <w:sz w:val="21"/>
      <w:lang w:val="en-US" w:eastAsia="zh-CN"/>
    </w:rPr>
  </w:style>
  <w:style w:type="character" w:customStyle="1" w:styleId="104">
    <w:name w:val="普通文字1 Char"/>
    <w:qFormat/>
    <w:uiPriority w:val="0"/>
    <w:rPr>
      <w:rFonts w:ascii="宋体" w:eastAsia="宋体"/>
      <w:kern w:val="2"/>
      <w:sz w:val="21"/>
      <w:lang w:val="en-US" w:eastAsia="zh-CN"/>
    </w:rPr>
  </w:style>
  <w:style w:type="character" w:customStyle="1" w:styleId="105">
    <w:name w:val="Comment Subject Char"/>
    <w:qFormat/>
    <w:uiPriority w:val="0"/>
    <w:rPr>
      <w:b/>
    </w:rPr>
  </w:style>
  <w:style w:type="character" w:customStyle="1" w:styleId="106">
    <w:name w:val="Char Char28"/>
    <w:qFormat/>
    <w:uiPriority w:val="0"/>
    <w:rPr>
      <w:rFonts w:ascii="Arial" w:hAnsi="Arial" w:eastAsia="黑体"/>
      <w:b/>
      <w:sz w:val="32"/>
    </w:rPr>
  </w:style>
  <w:style w:type="character" w:customStyle="1" w:styleId="107">
    <w:name w:val="Char Char23"/>
    <w:qFormat/>
    <w:uiPriority w:val="0"/>
    <w:rPr>
      <w:rFonts w:ascii="Arial" w:hAnsi="Arial" w:eastAsia="黑体"/>
      <w:b/>
      <w:kern w:val="2"/>
      <w:sz w:val="24"/>
    </w:rPr>
  </w:style>
  <w:style w:type="character" w:customStyle="1" w:styleId="108">
    <w:name w:val="Char Char21"/>
    <w:qFormat/>
    <w:uiPriority w:val="0"/>
    <w:rPr>
      <w:rFonts w:ascii="Arial" w:hAnsi="Arial" w:eastAsia="黑体"/>
      <w:kern w:val="2"/>
      <w:sz w:val="24"/>
    </w:rPr>
  </w:style>
  <w:style w:type="character" w:customStyle="1" w:styleId="109">
    <w:name w:val="Char Char2"/>
    <w:qFormat/>
    <w:uiPriority w:val="0"/>
    <w:rPr>
      <w:rFonts w:ascii="宋体" w:hAnsi="Courier New" w:eastAsia="宋体"/>
      <w:kern w:val="2"/>
      <w:sz w:val="21"/>
      <w:lang w:val="en-US" w:eastAsia="zh-CN"/>
    </w:rPr>
  </w:style>
  <w:style w:type="character" w:customStyle="1" w:styleId="110">
    <w:name w:val="t1"/>
    <w:qFormat/>
    <w:uiPriority w:val="0"/>
  </w:style>
  <w:style w:type="character" w:customStyle="1" w:styleId="111">
    <w:name w:val="华宇段落1 Char Char Char"/>
    <w:qFormat/>
    <w:uiPriority w:val="0"/>
    <w:rPr>
      <w:rFonts w:eastAsia="宋体"/>
      <w:kern w:val="2"/>
      <w:sz w:val="24"/>
      <w:lang w:val="en-US" w:eastAsia="zh-CN"/>
    </w:rPr>
  </w:style>
  <w:style w:type="character" w:customStyle="1" w:styleId="112">
    <w:name w:val="正文文本首行缩进 字符"/>
    <w:basedOn w:val="83"/>
    <w:link w:val="61"/>
    <w:qFormat/>
    <w:uiPriority w:val="0"/>
    <w:rPr>
      <w:rFonts w:ascii="Times New Roman" w:hAnsi="Times New Roman" w:eastAsia="宋体" w:cs="Times New Roman"/>
      <w:sz w:val="24"/>
      <w:szCs w:val="24"/>
    </w:rPr>
  </w:style>
  <w:style w:type="character" w:customStyle="1" w:styleId="113">
    <w:name w:val="纯文本 Char1"/>
    <w:qFormat/>
    <w:uiPriority w:val="0"/>
    <w:rPr>
      <w:rFonts w:ascii="宋体" w:hAnsi="Courier New"/>
      <w:kern w:val="2"/>
      <w:sz w:val="21"/>
    </w:rPr>
  </w:style>
  <w:style w:type="character" w:customStyle="1" w:styleId="114">
    <w:name w:val="textcontents"/>
    <w:basedOn w:val="64"/>
    <w:qFormat/>
    <w:uiPriority w:val="0"/>
    <w:rPr>
      <w:rFonts w:cs="Times New Roman"/>
    </w:rPr>
  </w:style>
  <w:style w:type="character" w:customStyle="1" w:styleId="115">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6">
    <w:name w:val="纯文本 Char"/>
    <w:basedOn w:val="64"/>
    <w:qFormat/>
    <w:uiPriority w:val="0"/>
    <w:rPr>
      <w:rFonts w:ascii="宋体" w:hAnsi="Courier New" w:eastAsia="宋体" w:cs="Courier New"/>
      <w:sz w:val="21"/>
      <w:szCs w:val="21"/>
    </w:rPr>
  </w:style>
  <w:style w:type="character" w:customStyle="1" w:styleId="117">
    <w:name w:val="我的正文 Char Char"/>
    <w:link w:val="118"/>
    <w:qFormat/>
    <w:uiPriority w:val="0"/>
    <w:rPr>
      <w:rFonts w:ascii="宋体" w:eastAsia="宋体"/>
      <w:sz w:val="21"/>
    </w:rPr>
  </w:style>
  <w:style w:type="paragraph" w:customStyle="1" w:styleId="118">
    <w:name w:val="我的正文"/>
    <w:basedOn w:val="1"/>
    <w:link w:val="117"/>
    <w:qFormat/>
    <w:uiPriority w:val="0"/>
    <w:pPr>
      <w:widowControl/>
      <w:spacing w:line="360" w:lineRule="auto"/>
      <w:ind w:firstLine="420"/>
      <w:jc w:val="left"/>
    </w:pPr>
    <w:rPr>
      <w:rFonts w:ascii="宋体" w:hAnsi="Calibri"/>
      <w:kern w:val="0"/>
    </w:rPr>
  </w:style>
  <w:style w:type="character" w:customStyle="1" w:styleId="119">
    <w:name w:val="Title Char"/>
    <w:qFormat/>
    <w:uiPriority w:val="0"/>
    <w:rPr>
      <w:rFonts w:eastAsia="黑体"/>
      <w:b/>
      <w:sz w:val="28"/>
      <w:lang w:val="en-GB"/>
    </w:rPr>
  </w:style>
  <w:style w:type="character" w:customStyle="1" w:styleId="120">
    <w:name w:val="正文文本缩进 3 字符"/>
    <w:basedOn w:val="64"/>
    <w:link w:val="49"/>
    <w:qFormat/>
    <w:uiPriority w:val="0"/>
    <w:rPr>
      <w:rFonts w:ascii="Times New Roman" w:hAnsi="Times New Roman" w:eastAsia="宋体" w:cs="Times New Roman"/>
      <w:sz w:val="16"/>
      <w:szCs w:val="16"/>
    </w:rPr>
  </w:style>
  <w:style w:type="character" w:customStyle="1" w:styleId="121">
    <w:name w:val="Title1 Char"/>
    <w:qFormat/>
    <w:uiPriority w:val="0"/>
    <w:rPr>
      <w:rFonts w:eastAsia="宋体"/>
      <w:b/>
      <w:kern w:val="44"/>
      <w:sz w:val="44"/>
      <w:lang w:val="en-US" w:eastAsia="zh-CN"/>
    </w:rPr>
  </w:style>
  <w:style w:type="character" w:customStyle="1" w:styleId="122">
    <w:name w:val="content"/>
    <w:basedOn w:val="64"/>
    <w:qFormat/>
    <w:uiPriority w:val="0"/>
    <w:rPr>
      <w:rFonts w:cs="Times New Roman"/>
    </w:rPr>
  </w:style>
  <w:style w:type="character" w:customStyle="1" w:styleId="123">
    <w:name w:val="Char Char17"/>
    <w:qFormat/>
    <w:uiPriority w:val="0"/>
    <w:rPr>
      <w:rFonts w:ascii="宋体" w:hAnsi="Courier New"/>
      <w:kern w:val="2"/>
      <w:sz w:val="21"/>
    </w:rPr>
  </w:style>
  <w:style w:type="character" w:customStyle="1" w:styleId="124">
    <w:name w:val="标准小四 Char Char"/>
    <w:qFormat/>
    <w:uiPriority w:val="0"/>
    <w:rPr>
      <w:rFonts w:ascii="Arial" w:hAnsi="Arial" w:eastAsia="宋体"/>
      <w:kern w:val="2"/>
      <w:sz w:val="21"/>
      <w:lang w:val="en-US" w:eastAsia="zh-CN"/>
    </w:rPr>
  </w:style>
  <w:style w:type="character" w:customStyle="1" w:styleId="125">
    <w:name w:val="样式 宋体 小四"/>
    <w:qFormat/>
    <w:uiPriority w:val="0"/>
    <w:rPr>
      <w:rFonts w:ascii="宋体" w:eastAsia="宋体"/>
      <w:sz w:val="24"/>
    </w:rPr>
  </w:style>
  <w:style w:type="character" w:customStyle="1" w:styleId="126">
    <w:name w:val="ih151"/>
    <w:qFormat/>
    <w:uiPriority w:val="0"/>
    <w:rPr>
      <w:color w:val="666666"/>
      <w:sz w:val="18"/>
      <w:u w:val="none"/>
    </w:rPr>
  </w:style>
  <w:style w:type="character" w:customStyle="1" w:styleId="127">
    <w:name w:val="style13"/>
    <w:qFormat/>
    <w:uiPriority w:val="0"/>
    <w:rPr>
      <w:sz w:val="18"/>
    </w:rPr>
  </w:style>
  <w:style w:type="character" w:customStyle="1" w:styleId="128">
    <w:name w:val="纯文本 字符"/>
    <w:basedOn w:val="64"/>
    <w:link w:val="32"/>
    <w:qFormat/>
    <w:uiPriority w:val="99"/>
    <w:rPr>
      <w:rFonts w:ascii="宋体" w:hAnsi="Courier New" w:cs="Courier New"/>
      <w:kern w:val="2"/>
      <w:sz w:val="21"/>
      <w:szCs w:val="21"/>
    </w:rPr>
  </w:style>
  <w:style w:type="character" w:customStyle="1" w:styleId="129">
    <w:name w:val="标题 6 字符"/>
    <w:basedOn w:val="64"/>
    <w:link w:val="14"/>
    <w:qFormat/>
    <w:uiPriority w:val="0"/>
    <w:rPr>
      <w:rFonts w:ascii="Arial" w:hAnsi="Arial" w:eastAsia="黑体" w:cs="Times New Roman"/>
      <w:b/>
      <w:bCs/>
      <w:sz w:val="24"/>
      <w:szCs w:val="24"/>
    </w:rPr>
  </w:style>
  <w:style w:type="character" w:customStyle="1" w:styleId="130">
    <w:name w:val="style131"/>
    <w:qFormat/>
    <w:uiPriority w:val="0"/>
    <w:rPr>
      <w:sz w:val="18"/>
    </w:rPr>
  </w:style>
  <w:style w:type="character" w:customStyle="1" w:styleId="131">
    <w:name w:val="Char Char25"/>
    <w:qFormat/>
    <w:uiPriority w:val="0"/>
    <w:rPr>
      <w:rFonts w:ascii="Arial" w:hAnsi="Arial" w:eastAsia="黑体"/>
      <w:b/>
      <w:kern w:val="2"/>
      <w:sz w:val="28"/>
    </w:rPr>
  </w:style>
  <w:style w:type="character" w:customStyle="1" w:styleId="132">
    <w:name w:val="不明显强调1"/>
    <w:basedOn w:val="64"/>
    <w:qFormat/>
    <w:uiPriority w:val="0"/>
    <w:rPr>
      <w:i/>
    </w:rPr>
  </w:style>
  <w:style w:type="character" w:customStyle="1" w:styleId="133">
    <w:name w:val="标准文本 Char Char"/>
    <w:qFormat/>
    <w:uiPriority w:val="0"/>
    <w:rPr>
      <w:rFonts w:eastAsia="宋体"/>
      <w:kern w:val="2"/>
      <w:sz w:val="24"/>
      <w:lang w:val="en-US" w:eastAsia="zh-CN"/>
    </w:rPr>
  </w:style>
  <w:style w:type="character" w:customStyle="1" w:styleId="134">
    <w:name w:val="Comment Subject Char1"/>
    <w:basedOn w:val="135"/>
    <w:qFormat/>
    <w:uiPriority w:val="0"/>
    <w:rPr>
      <w:rFonts w:ascii="Times New Roman" w:hAnsi="Times New Roman" w:eastAsia="宋体" w:cs="Times New Roman"/>
      <w:b/>
      <w:bCs/>
      <w:kern w:val="2"/>
      <w:sz w:val="21"/>
      <w:szCs w:val="20"/>
    </w:rPr>
  </w:style>
  <w:style w:type="character" w:customStyle="1" w:styleId="135">
    <w:name w:val="批注文字 字符"/>
    <w:basedOn w:val="64"/>
    <w:link w:val="24"/>
    <w:qFormat/>
    <w:uiPriority w:val="99"/>
    <w:rPr>
      <w:rFonts w:ascii="Times New Roman" w:hAnsi="Times New Roman" w:eastAsia="宋体" w:cs="Times New Roman"/>
      <w:sz w:val="20"/>
      <w:szCs w:val="20"/>
    </w:rPr>
  </w:style>
  <w:style w:type="character" w:customStyle="1" w:styleId="136">
    <w:name w:val="normalfont1"/>
    <w:qFormat/>
    <w:uiPriority w:val="0"/>
    <w:rPr>
      <w:rFonts w:ascii="??" w:hAnsi="??"/>
      <w:sz w:val="18"/>
      <w:u w:val="none"/>
    </w:rPr>
  </w:style>
  <w:style w:type="character" w:customStyle="1" w:styleId="137">
    <w:name w:val="小四 段落 宋体 Char Char Char Char Char Char Char Char"/>
    <w:qFormat/>
    <w:uiPriority w:val="0"/>
    <w:rPr>
      <w:rFonts w:eastAsia="宋体"/>
      <w:kern w:val="2"/>
      <w:sz w:val="24"/>
      <w:lang w:val="en-US" w:eastAsia="zh-CN"/>
    </w:rPr>
  </w:style>
  <w:style w:type="character" w:customStyle="1" w:styleId="138">
    <w:name w:val="签名 字符"/>
    <w:basedOn w:val="64"/>
    <w:link w:val="41"/>
    <w:qFormat/>
    <w:uiPriority w:val="0"/>
    <w:rPr>
      <w:rFonts w:ascii="Times New Roman" w:hAnsi="Times New Roman" w:eastAsia="仿宋_GB2312" w:cs="Times New Roman"/>
      <w:kern w:val="0"/>
      <w:sz w:val="20"/>
      <w:szCs w:val="20"/>
    </w:rPr>
  </w:style>
  <w:style w:type="character" w:customStyle="1" w:styleId="139">
    <w:name w:val="标题 Char1"/>
    <w:qFormat/>
    <w:uiPriority w:val="0"/>
    <w:rPr>
      <w:rFonts w:ascii="Cambria" w:eastAsia="宋体"/>
      <w:b/>
      <w:sz w:val="32"/>
    </w:rPr>
  </w:style>
  <w:style w:type="character" w:customStyle="1" w:styleId="140">
    <w:name w:val="脚注文本 字符"/>
    <w:basedOn w:val="64"/>
    <w:link w:val="47"/>
    <w:qFormat/>
    <w:uiPriority w:val="0"/>
    <w:rPr>
      <w:rFonts w:ascii="Times New Roman" w:hAnsi="Times New Roman" w:eastAsia="宋体" w:cs="Times New Roman"/>
      <w:sz w:val="18"/>
      <w:szCs w:val="18"/>
    </w:rPr>
  </w:style>
  <w:style w:type="character" w:customStyle="1" w:styleId="141">
    <w:name w:val="页眉 字符"/>
    <w:basedOn w:val="64"/>
    <w:link w:val="40"/>
    <w:qFormat/>
    <w:uiPriority w:val="0"/>
    <w:rPr>
      <w:rFonts w:cs="Times New Roman"/>
      <w:sz w:val="18"/>
      <w:szCs w:val="18"/>
    </w:rPr>
  </w:style>
  <w:style w:type="character" w:customStyle="1" w:styleId="142">
    <w:name w:val="Quote Char Char"/>
    <w:qFormat/>
    <w:uiPriority w:val="0"/>
    <w:rPr>
      <w:rFonts w:ascii="Calibri" w:hAnsi="Calibri"/>
      <w:i/>
      <w:sz w:val="22"/>
      <w:lang w:eastAsia="en-US"/>
    </w:rPr>
  </w:style>
  <w:style w:type="character" w:customStyle="1" w:styleId="143">
    <w:name w:val="content_lineheight1"/>
    <w:basedOn w:val="64"/>
    <w:qFormat/>
    <w:uiPriority w:val="0"/>
    <w:rPr>
      <w:rFonts w:cs="Times New Roman"/>
    </w:rPr>
  </w:style>
  <w:style w:type="character" w:customStyle="1" w:styleId="144">
    <w:name w:val="标题 7 字符"/>
    <w:basedOn w:val="64"/>
    <w:link w:val="15"/>
    <w:qFormat/>
    <w:uiPriority w:val="0"/>
    <w:rPr>
      <w:rFonts w:ascii="Times New Roman" w:hAnsi="Times New Roman" w:eastAsia="宋体" w:cs="Times New Roman"/>
      <w:b/>
      <w:bCs/>
      <w:sz w:val="24"/>
      <w:szCs w:val="24"/>
    </w:rPr>
  </w:style>
  <w:style w:type="character" w:customStyle="1" w:styleId="145">
    <w:name w:val="Title Char1"/>
    <w:basedOn w:val="64"/>
    <w:qFormat/>
    <w:uiPriority w:val="0"/>
    <w:rPr>
      <w:rFonts w:ascii="Cambria" w:hAnsi="Cambria" w:cs="Times New Roman"/>
      <w:b/>
      <w:bCs/>
      <w:kern w:val="2"/>
      <w:sz w:val="32"/>
      <w:szCs w:val="32"/>
    </w:rPr>
  </w:style>
  <w:style w:type="character" w:customStyle="1" w:styleId="146">
    <w:name w:val="正文 + 宋体 Char"/>
    <w:qFormat/>
    <w:uiPriority w:val="0"/>
    <w:rPr>
      <w:rFonts w:eastAsia="宋体"/>
      <w:kern w:val="2"/>
      <w:sz w:val="24"/>
      <w:lang w:val="en-US" w:eastAsia="zh-CN"/>
    </w:rPr>
  </w:style>
  <w:style w:type="character" w:customStyle="1" w:styleId="147">
    <w:name w:val="日期 字符"/>
    <w:basedOn w:val="64"/>
    <w:link w:val="35"/>
    <w:qFormat/>
    <w:uiPriority w:val="0"/>
    <w:rPr>
      <w:rFonts w:ascii="Times New Roman" w:hAnsi="Times New Roman" w:eastAsia="宋体" w:cs="Times New Roman"/>
      <w:sz w:val="20"/>
      <w:szCs w:val="20"/>
    </w:rPr>
  </w:style>
  <w:style w:type="character" w:customStyle="1" w:styleId="148">
    <w:name w:val="特点 Char1"/>
    <w:qFormat/>
    <w:uiPriority w:val="0"/>
    <w:rPr>
      <w:rFonts w:eastAsia="宋体"/>
      <w:kern w:val="2"/>
      <w:sz w:val="21"/>
      <w:lang w:val="en-US" w:eastAsia="zh-CN"/>
    </w:rPr>
  </w:style>
  <w:style w:type="character" w:customStyle="1" w:styleId="149">
    <w:name w:val="表格抬头 Char Char"/>
    <w:link w:val="150"/>
    <w:qFormat/>
    <w:uiPriority w:val="0"/>
    <w:rPr>
      <w:rFonts w:ascii="黑体" w:eastAsia="黑体"/>
      <w:b/>
    </w:rPr>
  </w:style>
  <w:style w:type="paragraph" w:customStyle="1" w:styleId="150">
    <w:name w:val="表格抬头"/>
    <w:basedOn w:val="1"/>
    <w:link w:val="149"/>
    <w:qFormat/>
    <w:uiPriority w:val="0"/>
    <w:pPr>
      <w:jc w:val="center"/>
    </w:pPr>
    <w:rPr>
      <w:rFonts w:ascii="黑体" w:hAnsi="Calibri" w:eastAsia="黑体"/>
      <w:b/>
      <w:kern w:val="0"/>
      <w:sz w:val="20"/>
    </w:rPr>
  </w:style>
  <w:style w:type="character" w:customStyle="1" w:styleId="151">
    <w:name w:val="批注主题 字符"/>
    <w:basedOn w:val="135"/>
    <w:link w:val="60"/>
    <w:qFormat/>
    <w:uiPriority w:val="0"/>
    <w:rPr>
      <w:rFonts w:ascii="Times New Roman" w:hAnsi="Times New Roman" w:eastAsia="宋体" w:cs="Times New Roman"/>
      <w:b/>
      <w:bCs/>
      <w:sz w:val="20"/>
      <w:szCs w:val="20"/>
    </w:rPr>
  </w:style>
  <w:style w:type="character" w:customStyle="1" w:styleId="152">
    <w:name w:val="HTML Preformatted Char"/>
    <w:qFormat/>
    <w:uiPriority w:val="0"/>
    <w:rPr>
      <w:rFonts w:ascii="黑体" w:hAnsi="Courier New" w:eastAsia="黑体"/>
    </w:rPr>
  </w:style>
  <w:style w:type="character" w:customStyle="1" w:styleId="153">
    <w:name w:val="h Char Char"/>
    <w:qFormat/>
    <w:uiPriority w:val="0"/>
    <w:rPr>
      <w:rFonts w:eastAsia="宋体"/>
      <w:kern w:val="2"/>
      <w:sz w:val="18"/>
      <w:lang w:val="en-US" w:eastAsia="zh-CN"/>
    </w:rPr>
  </w:style>
  <w:style w:type="character" w:customStyle="1" w:styleId="154">
    <w:name w:val="subtitle1"/>
    <w:qFormat/>
    <w:uiPriority w:val="0"/>
    <w:rPr>
      <w:rFonts w:ascii="Georgia" w:hAnsi="Georgia"/>
      <w:b/>
      <w:color w:val="666666"/>
      <w:sz w:val="18"/>
    </w:rPr>
  </w:style>
  <w:style w:type="character" w:customStyle="1" w:styleId="155">
    <w:name w:val="样式 非加粗"/>
    <w:qFormat/>
    <w:uiPriority w:val="0"/>
    <w:rPr>
      <w:rFonts w:eastAsia="宋体"/>
      <w:sz w:val="28"/>
    </w:rPr>
  </w:style>
  <w:style w:type="character" w:customStyle="1" w:styleId="156">
    <w:name w:val="小四 段落 宋体 Char Char Char Char Char"/>
    <w:link w:val="157"/>
    <w:qFormat/>
    <w:uiPriority w:val="0"/>
    <w:rPr>
      <w:rFonts w:eastAsia="宋体"/>
      <w:kern w:val="2"/>
      <w:sz w:val="24"/>
      <w:lang w:val="en-US" w:eastAsia="zh-CN"/>
    </w:rPr>
  </w:style>
  <w:style w:type="paragraph" w:customStyle="1" w:styleId="157">
    <w:name w:val="小四 段落 宋体"/>
    <w:basedOn w:val="22"/>
    <w:link w:val="156"/>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8">
    <w:name w:val="标题 8 字符"/>
    <w:basedOn w:val="64"/>
    <w:link w:val="16"/>
    <w:qFormat/>
    <w:uiPriority w:val="0"/>
    <w:rPr>
      <w:rFonts w:ascii="Arial" w:hAnsi="Arial" w:eastAsia="黑体" w:cs="Times New Roman"/>
      <w:sz w:val="24"/>
      <w:szCs w:val="24"/>
    </w:rPr>
  </w:style>
  <w:style w:type="character" w:customStyle="1" w:styleId="159">
    <w:name w:val="Document Map Char"/>
    <w:qFormat/>
    <w:uiPriority w:val="0"/>
    <w:rPr>
      <w:shd w:val="clear" w:color="auto" w:fill="000080"/>
    </w:rPr>
  </w:style>
  <w:style w:type="character" w:customStyle="1" w:styleId="160">
    <w:name w:val="para_small"/>
    <w:basedOn w:val="64"/>
    <w:qFormat/>
    <w:uiPriority w:val="0"/>
    <w:rPr>
      <w:rFonts w:cs="Times New Roman"/>
    </w:rPr>
  </w:style>
  <w:style w:type="character" w:customStyle="1" w:styleId="161">
    <w:name w:val="2nd level Char"/>
    <w:qFormat/>
    <w:uiPriority w:val="0"/>
    <w:rPr>
      <w:rFonts w:ascii="Arial" w:hAnsi="Arial" w:eastAsia="黑体"/>
      <w:b/>
      <w:kern w:val="2"/>
      <w:sz w:val="32"/>
      <w:lang w:val="en-US" w:eastAsia="zh-CN"/>
    </w:rPr>
  </w:style>
  <w:style w:type="character" w:customStyle="1" w:styleId="162">
    <w:name w:val="小四 段落 宋体 Char Char Char Char1"/>
    <w:qFormat/>
    <w:uiPriority w:val="0"/>
    <w:rPr>
      <w:rFonts w:eastAsia="宋体"/>
      <w:kern w:val="2"/>
      <w:sz w:val="24"/>
      <w:lang w:val="en-US" w:eastAsia="zh-CN"/>
    </w:rPr>
  </w:style>
  <w:style w:type="character" w:customStyle="1" w:styleId="163">
    <w:name w:val="Body Text Indent 2 Char1"/>
    <w:basedOn w:val="64"/>
    <w:qFormat/>
    <w:uiPriority w:val="0"/>
    <w:rPr>
      <w:rFonts w:ascii="Times New Roman" w:hAnsi="Times New Roman"/>
      <w:kern w:val="2"/>
      <w:sz w:val="21"/>
    </w:rPr>
  </w:style>
  <w:style w:type="character" w:customStyle="1" w:styleId="164">
    <w:name w:val="标题 9 字符"/>
    <w:basedOn w:val="64"/>
    <w:link w:val="17"/>
    <w:qFormat/>
    <w:uiPriority w:val="0"/>
    <w:rPr>
      <w:rFonts w:ascii="Arial" w:hAnsi="Arial" w:eastAsia="黑体" w:cs="Times New Roman"/>
      <w:sz w:val="21"/>
      <w:szCs w:val="21"/>
    </w:rPr>
  </w:style>
  <w:style w:type="character" w:customStyle="1" w:styleId="165">
    <w:name w:val="明显强调1"/>
    <w:basedOn w:val="64"/>
    <w:qFormat/>
    <w:uiPriority w:val="0"/>
    <w:rPr>
      <w:b/>
    </w:rPr>
  </w:style>
  <w:style w:type="character" w:customStyle="1" w:styleId="166">
    <w:name w:val="标题 2 字符"/>
    <w:basedOn w:val="64"/>
    <w:link w:val="6"/>
    <w:qFormat/>
    <w:uiPriority w:val="0"/>
    <w:rPr>
      <w:rFonts w:ascii="宋体" w:hAnsi="宋体" w:eastAsia="宋体" w:cs="Times New Roman"/>
      <w:b/>
      <w:sz w:val="24"/>
      <w:szCs w:val="24"/>
    </w:rPr>
  </w:style>
  <w:style w:type="character" w:customStyle="1" w:styleId="167">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8">
    <w:name w:val="Quote Char2"/>
    <w:basedOn w:val="64"/>
    <w:qFormat/>
    <w:uiPriority w:val="0"/>
    <w:rPr>
      <w:rFonts w:ascii="Times New Roman" w:hAnsi="Times New Roman" w:eastAsia="宋体" w:cs="Times New Roman"/>
      <w:i/>
      <w:iCs/>
      <w:color w:val="000000"/>
      <w:sz w:val="20"/>
      <w:szCs w:val="20"/>
    </w:rPr>
  </w:style>
  <w:style w:type="character" w:customStyle="1" w:styleId="169">
    <w:name w:val="小四 段落 宋体 Char Char Char1"/>
    <w:qFormat/>
    <w:uiPriority w:val="0"/>
    <w:rPr>
      <w:rFonts w:ascii="宋体" w:hAnsi="宋体" w:eastAsia="宋体"/>
      <w:kern w:val="2"/>
      <w:sz w:val="24"/>
      <w:lang w:val="en-US" w:eastAsia="zh-CN"/>
    </w:rPr>
  </w:style>
  <w:style w:type="character" w:customStyle="1" w:styleId="170">
    <w:name w:val="正文文本缩进 2 字符"/>
    <w:basedOn w:val="64"/>
    <w:link w:val="36"/>
    <w:qFormat/>
    <w:uiPriority w:val="0"/>
    <w:rPr>
      <w:rFonts w:ascii="Times New Roman" w:hAnsi="Times New Roman" w:eastAsia="宋体" w:cs="Times New Roman"/>
      <w:sz w:val="20"/>
      <w:szCs w:val="20"/>
    </w:rPr>
  </w:style>
  <w:style w:type="character" w:customStyle="1" w:styleId="171">
    <w:name w:val="Quote Char1"/>
    <w:basedOn w:val="64"/>
    <w:link w:val="172"/>
    <w:qFormat/>
    <w:uiPriority w:val="0"/>
    <w:rPr>
      <w:rFonts w:ascii="Times New Roman" w:hAnsi="Times New Roman"/>
      <w:i/>
      <w:iCs/>
      <w:color w:val="000000"/>
      <w:kern w:val="2"/>
      <w:sz w:val="21"/>
    </w:rPr>
  </w:style>
  <w:style w:type="paragraph" w:customStyle="1" w:styleId="172">
    <w:name w:val="引用1"/>
    <w:basedOn w:val="1"/>
    <w:next w:val="1"/>
    <w:link w:val="171"/>
    <w:qFormat/>
    <w:uiPriority w:val="0"/>
    <w:pPr>
      <w:widowControl/>
      <w:spacing w:before="200" w:line="276" w:lineRule="auto"/>
      <w:ind w:left="360" w:right="360"/>
      <w:jc w:val="left"/>
    </w:pPr>
    <w:rPr>
      <w:i/>
      <w:iCs/>
      <w:color w:val="000000"/>
      <w:sz w:val="20"/>
    </w:rPr>
  </w:style>
  <w:style w:type="character" w:customStyle="1" w:styleId="173">
    <w:name w:val="文档结构图 Char"/>
    <w:basedOn w:val="64"/>
    <w:qFormat/>
    <w:uiPriority w:val="0"/>
    <w:rPr>
      <w:rFonts w:ascii="宋体" w:hAnsi="Times New Roman" w:eastAsia="宋体" w:cs="Times New Roman"/>
      <w:sz w:val="18"/>
      <w:szCs w:val="18"/>
    </w:rPr>
  </w:style>
  <w:style w:type="character" w:customStyle="1" w:styleId="174">
    <w:name w:val="HTML 预设格式 字符"/>
    <w:basedOn w:val="64"/>
    <w:link w:val="56"/>
    <w:qFormat/>
    <w:uiPriority w:val="0"/>
    <w:rPr>
      <w:rFonts w:ascii="Courier New" w:hAnsi="Courier New" w:cs="Courier New"/>
      <w:kern w:val="2"/>
    </w:rPr>
  </w:style>
  <w:style w:type="character" w:customStyle="1" w:styleId="175">
    <w:name w:val="标准文本 Char Char Char"/>
    <w:qFormat/>
    <w:uiPriority w:val="0"/>
    <w:rPr>
      <w:rFonts w:eastAsia="宋体"/>
      <w:kern w:val="2"/>
      <w:sz w:val="24"/>
      <w:lang w:val="en-US" w:eastAsia="zh-CN"/>
    </w:rPr>
  </w:style>
  <w:style w:type="character" w:customStyle="1" w:styleId="176">
    <w:name w:val="正文文本缩进 字符"/>
    <w:basedOn w:val="64"/>
    <w:link w:val="10"/>
    <w:qFormat/>
    <w:uiPriority w:val="0"/>
    <w:rPr>
      <w:rFonts w:ascii="Times New Roman" w:hAnsi="Times New Roman"/>
      <w:kern w:val="2"/>
      <w:sz w:val="21"/>
    </w:rPr>
  </w:style>
  <w:style w:type="character" w:customStyle="1" w:styleId="177">
    <w:name w:val="标题 字符"/>
    <w:basedOn w:val="64"/>
    <w:link w:val="59"/>
    <w:qFormat/>
    <w:uiPriority w:val="0"/>
    <w:rPr>
      <w:rFonts w:ascii="Cambria" w:hAnsi="Cambria" w:eastAsia="宋体" w:cs="Times New Roman"/>
      <w:b/>
      <w:bCs/>
      <w:sz w:val="32"/>
      <w:szCs w:val="32"/>
    </w:rPr>
  </w:style>
  <w:style w:type="character" w:customStyle="1" w:styleId="178">
    <w:name w:val="纯文本 Char Char"/>
    <w:qFormat/>
    <w:uiPriority w:val="0"/>
    <w:rPr>
      <w:rFonts w:ascii="宋体" w:hAnsi="Courier New" w:eastAsia="宋体"/>
      <w:kern w:val="2"/>
      <w:sz w:val="21"/>
      <w:lang w:val="en-US" w:eastAsia="zh-CN"/>
    </w:rPr>
  </w:style>
  <w:style w:type="character" w:customStyle="1" w:styleId="179">
    <w:name w:val="case31"/>
    <w:qFormat/>
    <w:uiPriority w:val="0"/>
    <w:rPr>
      <w:sz w:val="21"/>
    </w:rPr>
  </w:style>
  <w:style w:type="character" w:customStyle="1" w:styleId="180">
    <w:name w:val="正文文本 2 字符"/>
    <w:basedOn w:val="64"/>
    <w:link w:val="55"/>
    <w:qFormat/>
    <w:uiPriority w:val="0"/>
    <w:rPr>
      <w:rFonts w:ascii="楷体_GB2312" w:hAnsi="Times New Roman" w:eastAsia="楷体_GB2312" w:cs="Times New Roman"/>
      <w:sz w:val="20"/>
      <w:szCs w:val="20"/>
    </w:rPr>
  </w:style>
  <w:style w:type="character" w:customStyle="1" w:styleId="181">
    <w:name w:val="标题 3 Char Char"/>
    <w:qFormat/>
    <w:uiPriority w:val="0"/>
    <w:rPr>
      <w:rFonts w:eastAsia="仿宋_GB2312"/>
      <w:b/>
      <w:kern w:val="2"/>
      <w:sz w:val="32"/>
      <w:lang w:val="en-US" w:eastAsia="zh-CN"/>
    </w:rPr>
  </w:style>
  <w:style w:type="character" w:customStyle="1" w:styleId="182">
    <w:name w:val="正文缩进 Char1"/>
    <w:link w:val="3"/>
    <w:qFormat/>
    <w:uiPriority w:val="0"/>
    <w:rPr>
      <w:rFonts w:ascii="Times New Roman" w:hAnsi="Times New Roman" w:eastAsia="宋体"/>
      <w:kern w:val="0"/>
      <w:sz w:val="20"/>
    </w:rPr>
  </w:style>
  <w:style w:type="character" w:customStyle="1" w:styleId="183">
    <w:name w:val="新图表正文 Char Char"/>
    <w:link w:val="184"/>
    <w:qFormat/>
    <w:uiPriority w:val="0"/>
    <w:rPr>
      <w:rFonts w:ascii="宋体" w:hAnsi="宋体"/>
      <w:kern w:val="2"/>
      <w:sz w:val="18"/>
      <w:szCs w:val="21"/>
      <w:lang w:val="en-US" w:eastAsia="zh-CN" w:bidi="ar-SA"/>
    </w:rPr>
  </w:style>
  <w:style w:type="paragraph" w:customStyle="1" w:styleId="184">
    <w:name w:val="新图表正文"/>
    <w:link w:val="183"/>
    <w:qFormat/>
    <w:uiPriority w:val="0"/>
    <w:pPr>
      <w:jc w:val="both"/>
    </w:pPr>
    <w:rPr>
      <w:rFonts w:ascii="宋体" w:hAnsi="宋体" w:eastAsia="宋体" w:cs="Times New Roman"/>
      <w:kern w:val="2"/>
      <w:sz w:val="18"/>
      <w:szCs w:val="21"/>
      <w:lang w:val="en-US" w:eastAsia="zh-CN" w:bidi="ar-SA"/>
    </w:rPr>
  </w:style>
  <w:style w:type="character" w:customStyle="1" w:styleId="185">
    <w:name w:val="样式 首行缩进:  2 字符 Char Char Char"/>
    <w:qFormat/>
    <w:uiPriority w:val="0"/>
    <w:rPr>
      <w:rFonts w:eastAsia="宋体"/>
      <w:kern w:val="2"/>
      <w:sz w:val="24"/>
      <w:lang w:val="en-US" w:eastAsia="zh-CN"/>
    </w:rPr>
  </w:style>
  <w:style w:type="character" w:customStyle="1" w:styleId="186">
    <w:name w:val="Intense Quote Char1"/>
    <w:basedOn w:val="64"/>
    <w:link w:val="187"/>
    <w:qFormat/>
    <w:uiPriority w:val="0"/>
    <w:rPr>
      <w:rFonts w:ascii="Times New Roman" w:hAnsi="Times New Roman"/>
      <w:b/>
      <w:bCs/>
      <w:i/>
      <w:iCs/>
      <w:color w:val="4F81BD"/>
      <w:kern w:val="2"/>
      <w:sz w:val="21"/>
    </w:rPr>
  </w:style>
  <w:style w:type="paragraph" w:customStyle="1" w:styleId="187">
    <w:name w:val="明显引用1"/>
    <w:basedOn w:val="1"/>
    <w:next w:val="1"/>
    <w:link w:val="186"/>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8">
    <w:name w:val="Char Char20"/>
    <w:qFormat/>
    <w:uiPriority w:val="0"/>
    <w:rPr>
      <w:rFonts w:ascii="Arial" w:hAnsi="Arial" w:eastAsia="黑体"/>
      <w:kern w:val="2"/>
      <w:sz w:val="21"/>
    </w:rPr>
  </w:style>
  <w:style w:type="character" w:customStyle="1" w:styleId="189">
    <w:name w:val="No Spacing Char Char"/>
    <w:link w:val="190"/>
    <w:qFormat/>
    <w:uiPriority w:val="0"/>
    <w:rPr>
      <w:rFonts w:eastAsia="微软雅黑"/>
      <w:kern w:val="2"/>
      <w:sz w:val="24"/>
      <w:szCs w:val="22"/>
      <w:lang w:val="en-US" w:eastAsia="zh-CN" w:bidi="ar-SA"/>
    </w:rPr>
  </w:style>
  <w:style w:type="paragraph" w:customStyle="1" w:styleId="190">
    <w:name w:val="无间隔2"/>
    <w:link w:val="189"/>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1">
    <w:name w:val="小四 段落 宋体 Char Char Char Char Char Char"/>
    <w:qFormat/>
    <w:uiPriority w:val="0"/>
    <w:rPr>
      <w:rFonts w:eastAsia="宋体"/>
      <w:kern w:val="2"/>
      <w:sz w:val="24"/>
      <w:lang w:val="en-US" w:eastAsia="zh-CN"/>
    </w:rPr>
  </w:style>
  <w:style w:type="character" w:customStyle="1" w:styleId="192">
    <w:name w:val="3zw"/>
    <w:basedOn w:val="64"/>
    <w:qFormat/>
    <w:uiPriority w:val="0"/>
    <w:rPr>
      <w:rFonts w:cs="Times New Roman"/>
    </w:rPr>
  </w:style>
  <w:style w:type="character" w:customStyle="1" w:styleId="193">
    <w:name w:val="Intense Quote Char Char"/>
    <w:qFormat/>
    <w:uiPriority w:val="0"/>
    <w:rPr>
      <w:rFonts w:ascii="Calibri" w:hAnsi="Calibri"/>
      <w:b/>
      <w:i/>
      <w:sz w:val="22"/>
      <w:lang w:eastAsia="en-US"/>
    </w:rPr>
  </w:style>
  <w:style w:type="character" w:customStyle="1" w:styleId="194">
    <w:name w:val="Body Text Indent 3 Char"/>
    <w:qFormat/>
    <w:uiPriority w:val="0"/>
    <w:rPr>
      <w:rFonts w:ascii="Arial" w:hAnsi="Arial" w:eastAsia="仿宋_GB2312"/>
      <w:color w:val="FFFF00"/>
      <w:sz w:val="32"/>
    </w:rPr>
  </w:style>
  <w:style w:type="character" w:customStyle="1" w:styleId="195">
    <w:name w:val="A2"/>
    <w:qFormat/>
    <w:uiPriority w:val="0"/>
    <w:rPr>
      <w:color w:val="000000"/>
      <w:sz w:val="18"/>
    </w:rPr>
  </w:style>
  <w:style w:type="character" w:customStyle="1" w:styleId="196">
    <w:name w:val="标题 1 字符"/>
    <w:basedOn w:val="64"/>
    <w:link w:val="5"/>
    <w:qFormat/>
    <w:uiPriority w:val="0"/>
    <w:rPr>
      <w:rFonts w:ascii="黑体" w:hAnsi="Times New Roman" w:eastAsia="黑体" w:cs="Times New Roman"/>
      <w:b/>
      <w:kern w:val="44"/>
      <w:sz w:val="28"/>
      <w:szCs w:val="28"/>
    </w:rPr>
  </w:style>
  <w:style w:type="character" w:customStyle="1" w:styleId="197">
    <w:name w:val="明显参考1"/>
    <w:basedOn w:val="64"/>
    <w:qFormat/>
    <w:uiPriority w:val="0"/>
    <w:rPr>
      <w:smallCaps/>
      <w:spacing w:val="5"/>
      <w:u w:val="single"/>
    </w:rPr>
  </w:style>
  <w:style w:type="character" w:customStyle="1" w:styleId="198">
    <w:name w:val="称呼 字符"/>
    <w:basedOn w:val="64"/>
    <w:link w:val="26"/>
    <w:qFormat/>
    <w:uiPriority w:val="0"/>
    <w:rPr>
      <w:rFonts w:ascii="仿宋_GB2312" w:hAnsi="Times New Roman" w:eastAsia="仿宋_GB2312" w:cs="Times New Roman"/>
      <w:sz w:val="20"/>
      <w:szCs w:val="20"/>
    </w:rPr>
  </w:style>
  <w:style w:type="character" w:customStyle="1" w:styleId="199">
    <w:name w:val="111111 Char Char"/>
    <w:link w:val="200"/>
    <w:qFormat/>
    <w:uiPriority w:val="0"/>
    <w:rPr>
      <w:rFonts w:ascii="宋体" w:hAnsi="宋体" w:eastAsia="黑体"/>
      <w:b/>
      <w:sz w:val="21"/>
    </w:rPr>
  </w:style>
  <w:style w:type="paragraph" w:customStyle="1" w:styleId="200">
    <w:name w:val="111111"/>
    <w:basedOn w:val="1"/>
    <w:link w:val="199"/>
    <w:qFormat/>
    <w:uiPriority w:val="0"/>
    <w:pPr>
      <w:spacing w:before="120" w:after="120"/>
      <w:jc w:val="center"/>
    </w:pPr>
    <w:rPr>
      <w:rFonts w:ascii="宋体" w:hAnsi="宋体" w:eastAsia="黑体"/>
      <w:b/>
      <w:kern w:val="0"/>
    </w:rPr>
  </w:style>
  <w:style w:type="character" w:customStyle="1" w:styleId="201">
    <w:name w:val="小四 段落 宋体 Char1"/>
    <w:qFormat/>
    <w:uiPriority w:val="0"/>
    <w:rPr>
      <w:rFonts w:eastAsia="宋体"/>
      <w:kern w:val="2"/>
      <w:sz w:val="24"/>
      <w:lang w:val="en-US" w:eastAsia="zh-CN"/>
    </w:rPr>
  </w:style>
  <w:style w:type="character" w:customStyle="1" w:styleId="202">
    <w:name w:val="文档结构图 字符"/>
    <w:basedOn w:val="64"/>
    <w:link w:val="4"/>
    <w:qFormat/>
    <w:uiPriority w:val="0"/>
    <w:rPr>
      <w:rFonts w:ascii="Times New Roman" w:hAnsi="Times New Roman"/>
      <w:kern w:val="2"/>
      <w:sz w:val="16"/>
      <w:szCs w:val="0"/>
    </w:rPr>
  </w:style>
  <w:style w:type="character" w:customStyle="1" w:styleId="203">
    <w:name w:val="title_emph1"/>
    <w:qFormat/>
    <w:uiPriority w:val="0"/>
    <w:rPr>
      <w:rFonts w:ascii="Arial"/>
      <w:b/>
      <w:sz w:val="18"/>
    </w:rPr>
  </w:style>
  <w:style w:type="character" w:customStyle="1" w:styleId="204">
    <w:name w:val="页脚 字符"/>
    <w:basedOn w:val="64"/>
    <w:link w:val="39"/>
    <w:qFormat/>
    <w:uiPriority w:val="0"/>
    <w:rPr>
      <w:rFonts w:cs="Times New Roman"/>
      <w:sz w:val="18"/>
      <w:szCs w:val="18"/>
    </w:rPr>
  </w:style>
  <w:style w:type="character" w:customStyle="1" w:styleId="205">
    <w:name w:val="书籍标题1"/>
    <w:basedOn w:val="64"/>
    <w:qFormat/>
    <w:uiPriority w:val="0"/>
    <w:rPr>
      <w:i/>
      <w:smallCaps/>
      <w:spacing w:val="5"/>
    </w:rPr>
  </w:style>
  <w:style w:type="character" w:customStyle="1" w:styleId="206">
    <w:name w:val="不明显参考1"/>
    <w:basedOn w:val="64"/>
    <w:qFormat/>
    <w:uiPriority w:val="0"/>
    <w:rPr>
      <w:smallCaps/>
    </w:rPr>
  </w:style>
  <w:style w:type="character" w:customStyle="1" w:styleId="207">
    <w:name w:val="样式 首行缩进:  2 字符 Char Char"/>
    <w:link w:val="208"/>
    <w:qFormat/>
    <w:uiPriority w:val="0"/>
    <w:rPr>
      <w:sz w:val="24"/>
    </w:rPr>
  </w:style>
  <w:style w:type="paragraph" w:customStyle="1" w:styleId="208">
    <w:name w:val="样式 首行缩进:  2 字符"/>
    <w:basedOn w:val="1"/>
    <w:link w:val="207"/>
    <w:qFormat/>
    <w:uiPriority w:val="0"/>
    <w:pPr>
      <w:spacing w:line="360" w:lineRule="auto"/>
      <w:ind w:firstLine="480" w:firstLineChars="200"/>
    </w:pPr>
    <w:rPr>
      <w:rFonts w:ascii="Calibri" w:hAnsi="Calibri"/>
      <w:kern w:val="0"/>
      <w:sz w:val="24"/>
    </w:rPr>
  </w:style>
  <w:style w:type="character" w:customStyle="1" w:styleId="209">
    <w:name w:val="标题 3 字符"/>
    <w:basedOn w:val="64"/>
    <w:link w:val="7"/>
    <w:qFormat/>
    <w:uiPriority w:val="0"/>
    <w:rPr>
      <w:rFonts w:ascii="宋体" w:hAnsi="宋体" w:eastAsia="宋体"/>
      <w:b/>
      <w:sz w:val="21"/>
      <w:shd w:val="clear" w:color="auto" w:fill="FFFFFF"/>
    </w:rPr>
  </w:style>
  <w:style w:type="character" w:customStyle="1" w:styleId="210">
    <w:name w:val="Char Char22"/>
    <w:qFormat/>
    <w:uiPriority w:val="0"/>
    <w:rPr>
      <w:b/>
      <w:kern w:val="2"/>
      <w:sz w:val="24"/>
    </w:rPr>
  </w:style>
  <w:style w:type="character" w:customStyle="1" w:styleId="211">
    <w:name w:val="批注框文本 字符"/>
    <w:basedOn w:val="64"/>
    <w:link w:val="38"/>
    <w:qFormat/>
    <w:uiPriority w:val="0"/>
    <w:rPr>
      <w:rFonts w:ascii="Times New Roman" w:hAnsi="Times New Roman" w:eastAsia="宋体" w:cs="Times New Roman"/>
      <w:sz w:val="18"/>
      <w:szCs w:val="18"/>
    </w:rPr>
  </w:style>
  <w:style w:type="character" w:customStyle="1" w:styleId="212">
    <w:name w:val="尾注文本 字符"/>
    <w:basedOn w:val="64"/>
    <w:link w:val="37"/>
    <w:qFormat/>
    <w:uiPriority w:val="0"/>
    <w:rPr>
      <w:rFonts w:ascii="Times New Roman" w:hAnsi="Times New Roman" w:eastAsia="宋体" w:cs="Times New Roman"/>
      <w:kern w:val="0"/>
      <w:sz w:val="24"/>
      <w:szCs w:val="24"/>
    </w:rPr>
  </w:style>
  <w:style w:type="character" w:customStyle="1" w:styleId="213">
    <w:name w:val="point_normal1"/>
    <w:qFormat/>
    <w:uiPriority w:val="0"/>
    <w:rPr>
      <w:rFonts w:ascii="Arial" w:hAnsi="Arial"/>
      <w:sz w:val="18"/>
    </w:rPr>
  </w:style>
  <w:style w:type="character" w:customStyle="1" w:styleId="214">
    <w:name w:val="Char Char26"/>
    <w:qFormat/>
    <w:uiPriority w:val="0"/>
    <w:rPr>
      <w:b/>
      <w:kern w:val="2"/>
      <w:sz w:val="32"/>
    </w:rPr>
  </w:style>
  <w:style w:type="character" w:customStyle="1" w:styleId="215">
    <w:name w:val="Char Char24"/>
    <w:qFormat/>
    <w:uiPriority w:val="0"/>
    <w:rPr>
      <w:b/>
      <w:kern w:val="2"/>
      <w:sz w:val="28"/>
    </w:rPr>
  </w:style>
  <w:style w:type="character" w:customStyle="1" w:styleId="216">
    <w:name w:val="concon"/>
    <w:qFormat/>
    <w:uiPriority w:val="0"/>
  </w:style>
  <w:style w:type="paragraph" w:customStyle="1" w:styleId="217">
    <w:name w:val="标准文本"/>
    <w:basedOn w:val="1"/>
    <w:qFormat/>
    <w:uiPriority w:val="0"/>
    <w:pPr>
      <w:spacing w:line="360" w:lineRule="auto"/>
      <w:ind w:firstLine="480" w:firstLineChars="200"/>
    </w:pPr>
    <w:rPr>
      <w:rFonts w:cs="宋体"/>
      <w:sz w:val="24"/>
      <w:szCs w:val="24"/>
    </w:rPr>
  </w:style>
  <w:style w:type="paragraph" w:customStyle="1" w:styleId="218">
    <w:name w:val="Char Char Char Char Char Char Char Char Char Char Char Char Char1"/>
    <w:basedOn w:val="1"/>
    <w:qFormat/>
    <w:uiPriority w:val="0"/>
    <w:pPr>
      <w:widowControl/>
      <w:spacing w:after="160" w:line="240" w:lineRule="exact"/>
      <w:jc w:val="left"/>
    </w:pPr>
    <w:rPr>
      <w:szCs w:val="24"/>
    </w:rPr>
  </w:style>
  <w:style w:type="paragraph" w:customStyle="1" w:styleId="219">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20">
    <w:name w:val="flType"/>
    <w:basedOn w:val="221"/>
    <w:qFormat/>
    <w:uiPriority w:val="0"/>
    <w:pPr>
      <w:spacing w:after="284"/>
    </w:pPr>
    <w:rPr>
      <w:rFonts w:eastAsia="宋体"/>
      <w:b w:val="0"/>
    </w:rPr>
  </w:style>
  <w:style w:type="paragraph" w:customStyle="1" w:styleId="221">
    <w:name w:val="flName"/>
    <w:basedOn w:val="222"/>
    <w:qFormat/>
    <w:uiPriority w:val="0"/>
    <w:pPr>
      <w:spacing w:before="0" w:line="113" w:lineRule="atLeast"/>
    </w:pPr>
  </w:style>
  <w:style w:type="paragraph" w:customStyle="1" w:styleId="222">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3">
    <w:name w:val="华宇段落1 Char"/>
    <w:basedOn w:val="1"/>
    <w:qFormat/>
    <w:uiPriority w:val="0"/>
    <w:pPr>
      <w:spacing w:line="360" w:lineRule="auto"/>
      <w:ind w:firstLine="200" w:firstLineChars="200"/>
    </w:pPr>
    <w:rPr>
      <w:bCs/>
      <w:sz w:val="24"/>
      <w:szCs w:val="24"/>
    </w:rPr>
  </w:style>
  <w:style w:type="paragraph" w:customStyle="1" w:styleId="224">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5">
    <w:name w:val="Char Char Char Char Char Char Char Char Char"/>
    <w:basedOn w:val="1"/>
    <w:qFormat/>
    <w:uiPriority w:val="0"/>
    <w:pPr>
      <w:tabs>
        <w:tab w:val="left" w:pos="360"/>
      </w:tabs>
      <w:ind w:left="200" w:hanging="200" w:hangingChars="200"/>
    </w:pPr>
    <w:rPr>
      <w:sz w:val="24"/>
      <w:szCs w:val="24"/>
    </w:rPr>
  </w:style>
  <w:style w:type="paragraph" w:customStyle="1" w:styleId="226">
    <w:name w:val="greytypebeni"/>
    <w:basedOn w:val="1"/>
    <w:qFormat/>
    <w:uiPriority w:val="0"/>
    <w:pPr>
      <w:widowControl/>
      <w:jc w:val="left"/>
    </w:pPr>
    <w:rPr>
      <w:rFonts w:ascii="宋体" w:hAnsi="宋体" w:cs="宋体"/>
      <w:kern w:val="0"/>
      <w:sz w:val="24"/>
      <w:szCs w:val="24"/>
    </w:rPr>
  </w:style>
  <w:style w:type="paragraph" w:customStyle="1" w:styleId="227">
    <w:name w:val="Char Char1 Char Char Char Char1 Char Char Char Char Char Char"/>
    <w:basedOn w:val="1"/>
    <w:qFormat/>
    <w:uiPriority w:val="0"/>
    <w:rPr>
      <w:rFonts w:ascii="Tahoma" w:hAnsi="Tahoma"/>
      <w:sz w:val="24"/>
    </w:rPr>
  </w:style>
  <w:style w:type="paragraph" w:customStyle="1" w:styleId="228">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9">
    <w:name w:val="Char Char1"/>
    <w:basedOn w:val="1"/>
    <w:qFormat/>
    <w:uiPriority w:val="0"/>
    <w:rPr>
      <w:rFonts w:ascii="Tahoma" w:hAnsi="Tahoma" w:cs="Tahoma"/>
      <w:sz w:val="24"/>
    </w:rPr>
  </w:style>
  <w:style w:type="paragraph" w:customStyle="1" w:styleId="230">
    <w:name w:val="小四 段落 宋体 Char Char Char"/>
    <w:basedOn w:val="22"/>
    <w:qFormat/>
    <w:uiPriority w:val="0"/>
    <w:pPr>
      <w:tabs>
        <w:tab w:val="clear" w:pos="2952"/>
      </w:tabs>
      <w:spacing w:line="360" w:lineRule="auto"/>
      <w:ind w:left="0" w:right="-33" w:firstLine="545" w:firstLineChars="227"/>
      <w:jc w:val="left"/>
    </w:pPr>
    <w:rPr>
      <w:sz w:val="24"/>
    </w:rPr>
  </w:style>
  <w:style w:type="paragraph" w:customStyle="1" w:styleId="231">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2">
    <w:name w:val="font13"/>
    <w:basedOn w:val="1"/>
    <w:qFormat/>
    <w:uiPriority w:val="0"/>
    <w:pPr>
      <w:widowControl/>
      <w:spacing w:before="100" w:beforeAutospacing="1" w:after="100" w:afterAutospacing="1"/>
      <w:jc w:val="left"/>
    </w:pPr>
    <w:rPr>
      <w:i/>
      <w:iCs/>
      <w:kern w:val="0"/>
      <w:sz w:val="36"/>
      <w:szCs w:val="36"/>
    </w:rPr>
  </w:style>
  <w:style w:type="paragraph" w:customStyle="1" w:styleId="233">
    <w:name w:val="中等深浅网格 1 - 强调文字颜色 21"/>
    <w:basedOn w:val="1"/>
    <w:qFormat/>
    <w:uiPriority w:val="0"/>
    <w:pPr>
      <w:ind w:firstLine="420" w:firstLineChars="200"/>
    </w:pPr>
    <w:rPr>
      <w:rFonts w:ascii="Calibri" w:hAnsi="Calibri"/>
      <w:szCs w:val="22"/>
    </w:rPr>
  </w:style>
  <w:style w:type="paragraph" w:customStyle="1" w:styleId="234">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6">
    <w:name w:val="默认段落字体 Para Char Char Char Char Char Char Char Char Char1 Char Char Char Char Char Char Char"/>
    <w:basedOn w:val="4"/>
    <w:qFormat/>
    <w:uiPriority w:val="0"/>
  </w:style>
  <w:style w:type="paragraph" w:customStyle="1" w:styleId="237">
    <w:name w:val="样式 样式 首行缩进:  2 字符 + 行距: 1.5 倍行距"/>
    <w:basedOn w:val="1"/>
    <w:qFormat/>
    <w:uiPriority w:val="0"/>
    <w:pPr>
      <w:spacing w:line="360" w:lineRule="auto"/>
      <w:ind w:firstLine="470" w:firstLineChars="196"/>
    </w:pPr>
    <w:rPr>
      <w:sz w:val="24"/>
    </w:rPr>
  </w:style>
  <w:style w:type="paragraph" w:customStyle="1" w:styleId="238">
    <w:name w:val="正文11"/>
    <w:basedOn w:val="1"/>
    <w:next w:val="1"/>
    <w:qFormat/>
    <w:uiPriority w:val="0"/>
    <w:pPr>
      <w:spacing w:before="156" w:line="360" w:lineRule="auto"/>
      <w:ind w:firstLine="510" w:firstLineChars="200"/>
    </w:pPr>
    <w:rPr>
      <w:sz w:val="24"/>
    </w:rPr>
  </w:style>
  <w:style w:type="paragraph" w:customStyle="1" w:styleId="239">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0">
    <w:name w:val="Char Char11"/>
    <w:basedOn w:val="1"/>
    <w:qFormat/>
    <w:uiPriority w:val="0"/>
    <w:rPr>
      <w:rFonts w:ascii="Tahoma" w:hAnsi="Tahoma"/>
      <w:sz w:val="24"/>
    </w:rPr>
  </w:style>
  <w:style w:type="paragraph" w:customStyle="1" w:styleId="241">
    <w:name w:val="丁华正文"/>
    <w:basedOn w:val="49"/>
    <w:qFormat/>
    <w:uiPriority w:val="0"/>
    <w:pPr>
      <w:adjustRightInd w:val="0"/>
      <w:snapToGrid w:val="0"/>
      <w:spacing w:line="360" w:lineRule="auto"/>
      <w:ind w:left="0" w:firstLine="510"/>
    </w:pPr>
    <w:rPr>
      <w:sz w:val="24"/>
    </w:rPr>
  </w:style>
  <w:style w:type="paragraph" w:customStyle="1" w:styleId="242">
    <w:name w:val="正文 居中"/>
    <w:basedOn w:val="1"/>
    <w:qFormat/>
    <w:uiPriority w:val="0"/>
    <w:pPr>
      <w:spacing w:line="360" w:lineRule="auto"/>
      <w:jc w:val="center"/>
    </w:pPr>
    <w:rPr>
      <w:sz w:val="24"/>
    </w:rPr>
  </w:style>
  <w:style w:type="paragraph" w:customStyle="1" w:styleId="243">
    <w:name w:val="Char Char3"/>
    <w:basedOn w:val="1"/>
    <w:qFormat/>
    <w:uiPriority w:val="0"/>
    <w:rPr>
      <w:rFonts w:ascii="Tahoma" w:hAnsi="Tahoma" w:cs="Tahoma"/>
      <w:sz w:val="24"/>
    </w:rPr>
  </w:style>
  <w:style w:type="paragraph" w:customStyle="1" w:styleId="244">
    <w:name w:val="Char Char Char Char Char"/>
    <w:basedOn w:val="1"/>
    <w:qFormat/>
    <w:uiPriority w:val="0"/>
    <w:rPr>
      <w:rFonts w:ascii="Tahoma" w:hAnsi="Tahoma"/>
      <w:sz w:val="24"/>
    </w:rPr>
  </w:style>
  <w:style w:type="paragraph" w:customStyle="1" w:styleId="24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6">
    <w:name w:val="Char Char1 Char Char Char Char Char Char Char"/>
    <w:basedOn w:val="1"/>
    <w:qFormat/>
    <w:uiPriority w:val="0"/>
    <w:rPr>
      <w:rFonts w:ascii="Tahoma" w:hAnsi="Tahoma" w:cs="Tahoma"/>
      <w:sz w:val="24"/>
    </w:rPr>
  </w:style>
  <w:style w:type="paragraph" w:customStyle="1" w:styleId="247">
    <w:name w:val="样式"/>
    <w:basedOn w:val="1"/>
    <w:qFormat/>
    <w:uiPriority w:val="0"/>
    <w:pPr>
      <w:autoSpaceDE w:val="0"/>
      <w:autoSpaceDN w:val="0"/>
      <w:snapToGrid w:val="0"/>
      <w:spacing w:before="120" w:after="120" w:line="360" w:lineRule="auto"/>
    </w:pPr>
    <w:rPr>
      <w:rFonts w:ascii="宋体"/>
      <w:sz w:val="24"/>
    </w:rPr>
  </w:style>
  <w:style w:type="paragraph" w:customStyle="1" w:styleId="24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9">
    <w:name w:val="Char Char1 Char Char Char Char"/>
    <w:basedOn w:val="4"/>
    <w:qFormat/>
    <w:uiPriority w:val="0"/>
    <w:pPr>
      <w:adjustRightInd w:val="0"/>
      <w:spacing w:line="436" w:lineRule="exact"/>
      <w:ind w:left="357"/>
      <w:jc w:val="left"/>
      <w:outlineLvl w:val="3"/>
    </w:pPr>
    <w:rPr>
      <w:rFonts w:ascii="Tahoma" w:hAnsi="Tahoma" w:cs="Tahoma"/>
      <w:b/>
      <w:sz w:val="24"/>
      <w:szCs w:val="24"/>
    </w:rPr>
  </w:style>
  <w:style w:type="paragraph" w:customStyle="1" w:styleId="250">
    <w:name w:val="标准小四"/>
    <w:basedOn w:val="1"/>
    <w:qFormat/>
    <w:uiPriority w:val="0"/>
    <w:pPr>
      <w:spacing w:line="360" w:lineRule="auto"/>
      <w:ind w:firstLine="480" w:firstLineChars="200"/>
    </w:pPr>
    <w:rPr>
      <w:rFonts w:ascii="Arial" w:hAnsi="Arial"/>
      <w:sz w:val="24"/>
      <w:szCs w:val="21"/>
    </w:rPr>
  </w:style>
  <w:style w:type="paragraph" w:customStyle="1" w:styleId="2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2">
    <w:name w:val="Char Char Char Char Char Char Char1"/>
    <w:basedOn w:val="1"/>
    <w:qFormat/>
    <w:uiPriority w:val="0"/>
    <w:rPr>
      <w:rFonts w:ascii="Tahoma" w:hAnsi="Tahoma"/>
      <w:sz w:val="24"/>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6">
    <w:name w:val="默认段落字体 Para Char"/>
    <w:basedOn w:val="1"/>
    <w:qFormat/>
    <w:uiPriority w:val="0"/>
    <w:rPr>
      <w:sz w:val="24"/>
      <w:szCs w:val="24"/>
    </w:rPr>
  </w:style>
  <w:style w:type="paragraph" w:customStyle="1" w:styleId="257">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9">
    <w:name w:val="标题1，章节第一层"/>
    <w:basedOn w:val="260"/>
    <w:next w:val="260"/>
    <w:qFormat/>
    <w:uiPriority w:val="0"/>
    <w:pPr>
      <w:tabs>
        <w:tab w:val="left" w:pos="693"/>
      </w:tabs>
      <w:ind w:left="482"/>
      <w:outlineLvl w:val="0"/>
    </w:pPr>
    <w:rPr>
      <w:color w:val="000000"/>
      <w:sz w:val="24"/>
      <w:szCs w:val="24"/>
    </w:rPr>
  </w:style>
  <w:style w:type="paragraph" w:customStyle="1" w:styleId="260">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1">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62">
    <w:name w:val="正文表标题"/>
    <w:next w:val="254"/>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3">
    <w:name w:val="默认段落字体 Para Char Char Char Char Char Char Char"/>
    <w:basedOn w:val="1"/>
    <w:qFormat/>
    <w:uiPriority w:val="0"/>
  </w:style>
  <w:style w:type="paragraph" w:customStyle="1" w:styleId="264">
    <w:name w:val="Char Char Char1"/>
    <w:basedOn w:val="4"/>
    <w:qFormat/>
    <w:uiPriority w:val="0"/>
    <w:pPr>
      <w:spacing w:line="436" w:lineRule="exact"/>
    </w:pPr>
    <w:rPr>
      <w:szCs w:val="24"/>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项目符号：一级"/>
    <w:basedOn w:val="260"/>
    <w:next w:val="260"/>
    <w:qFormat/>
    <w:uiPriority w:val="0"/>
    <w:pPr>
      <w:ind w:right="-134" w:rightChars="-64"/>
    </w:pPr>
    <w:rPr>
      <w:bCs w:val="0"/>
    </w:rPr>
  </w:style>
  <w:style w:type="paragraph" w:customStyle="1" w:styleId="2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8">
    <w:name w:val="Char1 Char Char Char1"/>
    <w:basedOn w:val="1"/>
    <w:qFormat/>
    <w:uiPriority w:val="0"/>
    <w:rPr>
      <w:rFonts w:ascii="Tahoma" w:hAnsi="Tahoma" w:cs="Tahoma"/>
      <w:sz w:val="24"/>
    </w:rPr>
  </w:style>
  <w:style w:type="paragraph" w:customStyle="1" w:styleId="269">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0">
    <w:name w:val="正文文本缩进1"/>
    <w:basedOn w:val="1"/>
    <w:qFormat/>
    <w:uiPriority w:val="0"/>
    <w:pPr>
      <w:spacing w:after="120"/>
      <w:ind w:left="420" w:leftChars="200"/>
    </w:pPr>
    <w:rPr>
      <w:szCs w:val="24"/>
    </w:rPr>
  </w:style>
  <w:style w:type="paragraph" w:customStyle="1" w:styleId="27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2">
    <w:name w:val="表格"/>
    <w:basedOn w:val="1"/>
    <w:qFormat/>
    <w:uiPriority w:val="0"/>
    <w:pPr>
      <w:snapToGrid w:val="0"/>
      <w:ind w:firstLine="21" w:firstLineChars="21"/>
    </w:pPr>
    <w:rPr>
      <w:rFonts w:ascii="宋体" w:hAnsi="宋体" w:cs="宋体"/>
      <w:kern w:val="0"/>
      <w:sz w:val="20"/>
    </w:rPr>
  </w:style>
  <w:style w:type="paragraph" w:customStyle="1" w:styleId="273">
    <w:name w:val="Char Char Char Char Char Char Char"/>
    <w:basedOn w:val="1"/>
    <w:qFormat/>
    <w:uiPriority w:val="0"/>
    <w:pPr>
      <w:jc w:val="left"/>
    </w:pPr>
    <w:rPr>
      <w:rFonts w:ascii="Tahoma" w:hAnsi="Tahoma"/>
      <w:sz w:val="24"/>
    </w:rPr>
  </w:style>
  <w:style w:type="paragraph" w:customStyle="1" w:styleId="2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5">
    <w:name w:val="表格内文字"/>
    <w:basedOn w:val="1"/>
    <w:qFormat/>
    <w:uiPriority w:val="0"/>
    <w:pPr>
      <w:spacing w:line="300" w:lineRule="atLeast"/>
    </w:pPr>
    <w:rPr>
      <w:sz w:val="18"/>
      <w:szCs w:val="24"/>
    </w:rPr>
  </w:style>
  <w:style w:type="paragraph" w:customStyle="1" w:styleId="276">
    <w:name w:val="样式3"/>
    <w:basedOn w:val="1"/>
    <w:next w:val="1"/>
    <w:qFormat/>
    <w:uiPriority w:val="0"/>
    <w:pPr>
      <w:spacing w:line="360" w:lineRule="auto"/>
    </w:pPr>
  </w:style>
  <w:style w:type="paragraph" w:customStyle="1" w:styleId="277">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8">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9">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0">
    <w:name w:val="符号与编号 Char"/>
    <w:basedOn w:val="1"/>
    <w:qFormat/>
    <w:uiPriority w:val="0"/>
    <w:pPr>
      <w:tabs>
        <w:tab w:val="left" w:pos="720"/>
      </w:tabs>
      <w:spacing w:afterLines="50" w:line="400" w:lineRule="atLeast"/>
      <w:ind w:left="720"/>
    </w:pPr>
    <w:rPr>
      <w:sz w:val="24"/>
      <w:szCs w:val="24"/>
    </w:rPr>
  </w:style>
  <w:style w:type="paragraph" w:customStyle="1" w:styleId="281">
    <w:name w:val="正文2"/>
    <w:basedOn w:val="1"/>
    <w:qFormat/>
    <w:uiPriority w:val="0"/>
    <w:pPr>
      <w:spacing w:before="156" w:line="360" w:lineRule="auto"/>
      <w:ind w:firstLine="510" w:firstLineChars="200"/>
    </w:pPr>
    <w:rPr>
      <w:sz w:val="24"/>
    </w:rPr>
  </w:style>
  <w:style w:type="paragraph" w:customStyle="1" w:styleId="282">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3">
    <w:name w:val="章标题"/>
    <w:next w:val="254"/>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4">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5">
    <w:name w:val="Char1"/>
    <w:basedOn w:val="1"/>
    <w:qFormat/>
    <w:uiPriority w:val="0"/>
    <w:rPr>
      <w:rFonts w:ascii="仿宋_GB2312" w:hAnsi="宋体" w:eastAsia="仿宋_GB2312" w:cs="宋体"/>
      <w:b/>
      <w:sz w:val="32"/>
      <w:szCs w:val="32"/>
    </w:rPr>
  </w:style>
  <w:style w:type="paragraph" w:customStyle="1" w:styleId="286">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8">
    <w:name w:val="Char Char Char Char Char Char Char Char Char1"/>
    <w:basedOn w:val="1"/>
    <w:qFormat/>
    <w:uiPriority w:val="0"/>
    <w:pPr>
      <w:tabs>
        <w:tab w:val="left" w:pos="360"/>
      </w:tabs>
      <w:ind w:left="360" w:hanging="360" w:hangingChars="200"/>
    </w:pPr>
    <w:rPr>
      <w:sz w:val="24"/>
      <w:szCs w:val="24"/>
    </w:rPr>
  </w:style>
  <w:style w:type="paragraph" w:customStyle="1" w:styleId="289">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标题3，章节第三层"/>
    <w:basedOn w:val="1"/>
    <w:next w:val="260"/>
    <w:qFormat/>
    <w:uiPriority w:val="0"/>
    <w:pPr>
      <w:adjustRightInd w:val="0"/>
      <w:snapToGrid w:val="0"/>
      <w:spacing w:before="78" w:line="300" w:lineRule="auto"/>
      <w:outlineLvl w:val="2"/>
    </w:pPr>
    <w:rPr>
      <w:rFonts w:ascii="Arial" w:hAnsi="Arial" w:eastAsia="华文细黑"/>
      <w:sz w:val="30"/>
      <w:szCs w:val="24"/>
    </w:rPr>
  </w:style>
  <w:style w:type="paragraph" w:customStyle="1" w:styleId="292">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3">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5">
    <w:name w:val="Char Char Char Char Char Char Char Char Char Char Char Char Char Char Char Char Char Char Char Char Char1"/>
    <w:basedOn w:val="1"/>
    <w:qFormat/>
    <w:uiPriority w:val="0"/>
    <w:rPr>
      <w:rFonts w:ascii="Tahoma" w:hAnsi="Tahoma" w:cs="Tahoma"/>
      <w:sz w:val="24"/>
    </w:rPr>
  </w:style>
  <w:style w:type="paragraph" w:customStyle="1" w:styleId="29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7">
    <w:name w:val="font11"/>
    <w:basedOn w:val="1"/>
    <w:qFormat/>
    <w:uiPriority w:val="0"/>
    <w:pPr>
      <w:widowControl/>
      <w:spacing w:before="100" w:beforeAutospacing="1" w:after="100" w:afterAutospacing="1"/>
      <w:jc w:val="left"/>
    </w:pPr>
    <w:rPr>
      <w:b/>
      <w:bCs/>
      <w:kern w:val="0"/>
      <w:sz w:val="18"/>
      <w:szCs w:val="18"/>
    </w:rPr>
  </w:style>
  <w:style w:type="paragraph" w:customStyle="1" w:styleId="2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9">
    <w:name w:val="标题 4宋体"/>
    <w:basedOn w:val="12"/>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1">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3">
    <w:name w:val="普通文字"/>
    <w:basedOn w:val="1"/>
    <w:next w:val="1"/>
    <w:qFormat/>
    <w:uiPriority w:val="0"/>
    <w:rPr>
      <w:rFonts w:ascii="宋体" w:hAnsi="宋体" w:cs="宋体"/>
      <w:kern w:val="0"/>
      <w:sz w:val="24"/>
      <w:u w:color="000000"/>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5">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6">
    <w:name w:val="标题3"/>
    <w:basedOn w:val="7"/>
    <w:qFormat/>
    <w:uiPriority w:val="0"/>
    <w:pPr>
      <w:keepNext w:val="0"/>
      <w:keepLines w:val="0"/>
      <w:spacing w:line="360" w:lineRule="auto"/>
    </w:pPr>
    <w:rPr>
      <w:rFonts w:eastAsia="仿宋_GB2312"/>
      <w:b w:val="0"/>
      <w:bCs/>
      <w:sz w:val="30"/>
      <w:szCs w:val="32"/>
    </w:rPr>
  </w:style>
  <w:style w:type="paragraph" w:customStyle="1" w:styleId="307">
    <w:name w:val="retrait3"/>
    <w:basedOn w:val="1"/>
    <w:qFormat/>
    <w:uiPriority w:val="0"/>
    <w:pPr>
      <w:widowControl/>
      <w:spacing w:before="20" w:after="20"/>
      <w:ind w:left="851"/>
      <w:jc w:val="left"/>
    </w:pPr>
    <w:rPr>
      <w:rFonts w:ascii="Arial" w:hAnsi="Arial"/>
      <w:kern w:val="0"/>
      <w:sz w:val="24"/>
      <w:lang w:val="en-GB"/>
    </w:rPr>
  </w:style>
  <w:style w:type="paragraph" w:customStyle="1" w:styleId="308">
    <w:name w:val="项目符号，一级"/>
    <w:basedOn w:val="260"/>
    <w:next w:val="260"/>
    <w:qFormat/>
    <w:uiPriority w:val="0"/>
    <w:pPr>
      <w:tabs>
        <w:tab w:val="left" w:pos="1320"/>
      </w:tabs>
      <w:spacing w:line="240" w:lineRule="atLeast"/>
      <w:ind w:left="376" w:leftChars="179" w:firstLine="0"/>
    </w:pPr>
    <w:rPr>
      <w:bCs w:val="0"/>
      <w:color w:val="000000"/>
      <w:szCs w:val="24"/>
    </w:rPr>
  </w:style>
  <w:style w:type="paragraph" w:customStyle="1" w:styleId="30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0">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2">
    <w:name w:val="表头_5"/>
    <w:basedOn w:val="1"/>
    <w:qFormat/>
    <w:uiPriority w:val="0"/>
    <w:pPr>
      <w:adjustRightInd w:val="0"/>
      <w:spacing w:line="360" w:lineRule="auto"/>
      <w:textAlignment w:val="baseline"/>
    </w:pPr>
    <w:rPr>
      <w:b/>
      <w:bCs/>
      <w:sz w:val="28"/>
      <w:szCs w:val="21"/>
    </w:rPr>
  </w:style>
  <w:style w:type="paragraph" w:customStyle="1" w:styleId="31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4">
    <w:name w:val="_Style 42"/>
    <w:basedOn w:val="1"/>
    <w:next w:val="28"/>
    <w:qFormat/>
    <w:uiPriority w:val="0"/>
    <w:rPr>
      <w:rFonts w:ascii="楷体_GB2312" w:hAnsi="Arial" w:eastAsia="楷体_GB2312"/>
      <w:sz w:val="28"/>
    </w:rPr>
  </w:style>
  <w:style w:type="paragraph" w:customStyle="1" w:styleId="3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6">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7">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0">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1">
    <w:name w:val="Char Char Char Char Char Char Char Char Char Char Char Char Char"/>
    <w:basedOn w:val="4"/>
    <w:qFormat/>
    <w:uiPriority w:val="0"/>
    <w:rPr>
      <w:rFonts w:ascii="Tahoma" w:hAnsi="Tahoma"/>
      <w:sz w:val="24"/>
      <w:szCs w:val="24"/>
    </w:rPr>
  </w:style>
  <w:style w:type="paragraph" w:customStyle="1" w:styleId="3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3">
    <w:name w:val="段落"/>
    <w:basedOn w:val="1"/>
    <w:qFormat/>
    <w:uiPriority w:val="0"/>
    <w:pPr>
      <w:spacing w:line="460" w:lineRule="exact"/>
      <w:ind w:firstLine="480"/>
    </w:pPr>
    <w:rPr>
      <w:sz w:val="24"/>
    </w:rPr>
  </w:style>
  <w:style w:type="paragraph" w:customStyle="1" w:styleId="324">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6">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7">
    <w:name w:val="font9"/>
    <w:basedOn w:val="1"/>
    <w:qFormat/>
    <w:uiPriority w:val="0"/>
    <w:pPr>
      <w:widowControl/>
      <w:spacing w:before="100" w:beforeAutospacing="1" w:after="100" w:afterAutospacing="1"/>
      <w:jc w:val="left"/>
    </w:pPr>
    <w:rPr>
      <w:b/>
      <w:bCs/>
      <w:kern w:val="0"/>
      <w:sz w:val="20"/>
    </w:rPr>
  </w:style>
  <w:style w:type="paragraph" w:customStyle="1" w:styleId="328">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9">
    <w:name w:val="Char1 Char Char Char"/>
    <w:basedOn w:val="1"/>
    <w:qFormat/>
    <w:uiPriority w:val="0"/>
    <w:rPr>
      <w:rFonts w:ascii="Tahoma" w:hAnsi="Tahoma"/>
      <w:sz w:val="24"/>
    </w:rPr>
  </w:style>
  <w:style w:type="paragraph" w:customStyle="1" w:styleId="330">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31">
    <w:name w:val="样式2"/>
    <w:basedOn w:val="1"/>
    <w:qFormat/>
    <w:uiPriority w:val="0"/>
    <w:pPr>
      <w:spacing w:line="360" w:lineRule="auto"/>
      <w:ind w:left="200" w:leftChars="200"/>
    </w:pPr>
    <w:rPr>
      <w:rFonts w:ascii="宋体" w:hAnsi="宋体"/>
      <w:b/>
      <w:sz w:val="24"/>
      <w:szCs w:val="24"/>
    </w:rPr>
  </w:style>
  <w:style w:type="paragraph" w:customStyle="1" w:styleId="332">
    <w:name w:val="条1"/>
    <w:basedOn w:val="1"/>
    <w:qFormat/>
    <w:uiPriority w:val="0"/>
    <w:pPr>
      <w:tabs>
        <w:tab w:val="left" w:pos="780"/>
      </w:tabs>
      <w:spacing w:before="156" w:line="360" w:lineRule="auto"/>
      <w:ind w:left="780" w:hanging="360"/>
    </w:pPr>
    <w:rPr>
      <w:rFonts w:eastAsia="黑体"/>
      <w:sz w:val="24"/>
    </w:rPr>
  </w:style>
  <w:style w:type="paragraph" w:customStyle="1" w:styleId="33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4">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5">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7">
    <w:name w:val="1"/>
    <w:basedOn w:val="1"/>
    <w:next w:val="55"/>
    <w:qFormat/>
    <w:uiPriority w:val="0"/>
    <w:pPr>
      <w:spacing w:line="360" w:lineRule="auto"/>
    </w:pPr>
    <w:rPr>
      <w:rFonts w:eastAsia="仿宋_GB2312"/>
      <w:sz w:val="24"/>
      <w:szCs w:val="24"/>
    </w:rPr>
  </w:style>
  <w:style w:type="paragraph" w:customStyle="1" w:styleId="338">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9">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1">
    <w:name w:val="小四 段落 宋体 Char"/>
    <w:basedOn w:val="22"/>
    <w:qFormat/>
    <w:uiPriority w:val="0"/>
    <w:pPr>
      <w:tabs>
        <w:tab w:val="clear" w:pos="2952"/>
      </w:tabs>
      <w:ind w:left="0" w:right="-33" w:firstLine="600" w:firstLineChars="200"/>
      <w:jc w:val="left"/>
    </w:pPr>
    <w:rPr>
      <w:rFonts w:ascii="仿宋_GB2312" w:eastAsia="仿宋_GB2312"/>
      <w:sz w:val="30"/>
      <w:szCs w:val="30"/>
    </w:rPr>
  </w:style>
  <w:style w:type="paragraph" w:customStyle="1" w:styleId="34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3">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4">
    <w:name w:val="公文正文"/>
    <w:basedOn w:val="10"/>
    <w:qFormat/>
    <w:uiPriority w:val="0"/>
    <w:pPr>
      <w:ind w:firstLine="200" w:firstLineChars="200"/>
    </w:pPr>
    <w:rPr>
      <w:rFonts w:ascii="仿宋_GB2312" w:hAnsi="宋体" w:eastAsia="仿宋_GB2312"/>
      <w:kern w:val="28"/>
      <w:sz w:val="28"/>
      <w:szCs w:val="24"/>
    </w:rPr>
  </w:style>
  <w:style w:type="paragraph" w:customStyle="1" w:styleId="345">
    <w:name w:val="马刚标题4"/>
    <w:basedOn w:val="346"/>
    <w:next w:val="1"/>
    <w:qFormat/>
    <w:uiPriority w:val="0"/>
    <w:pPr>
      <w:tabs>
        <w:tab w:val="left" w:pos="567"/>
        <w:tab w:val="left" w:pos="735"/>
        <w:tab w:val="left" w:pos="1050"/>
      </w:tabs>
      <w:spacing w:before="100" w:after="40"/>
      <w:outlineLvl w:val="3"/>
    </w:pPr>
    <w:rPr>
      <w:b w:val="0"/>
    </w:rPr>
  </w:style>
  <w:style w:type="paragraph" w:customStyle="1" w:styleId="346">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7">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9">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50">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1">
    <w:name w:val="丁华标题3"/>
    <w:basedOn w:val="352"/>
    <w:next w:val="241"/>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2">
    <w:name w:val="丁华标题2"/>
    <w:basedOn w:val="6"/>
    <w:next w:val="241"/>
    <w:qFormat/>
    <w:uiPriority w:val="0"/>
    <w:pPr>
      <w:numPr>
        <w:ilvl w:val="1"/>
        <w:numId w:val="3"/>
      </w:numPr>
      <w:spacing w:line="413" w:lineRule="auto"/>
    </w:pPr>
    <w:rPr>
      <w:rFonts w:ascii="Arial" w:hAnsi="Arial" w:eastAsia="黑体"/>
      <w:b w:val="0"/>
      <w:sz w:val="28"/>
      <w:szCs w:val="20"/>
    </w:rPr>
  </w:style>
  <w:style w:type="paragraph" w:customStyle="1" w:styleId="353">
    <w:name w:val="修订1"/>
    <w:qFormat/>
    <w:uiPriority w:val="0"/>
    <w:rPr>
      <w:rFonts w:ascii="Times New Roman" w:hAnsi="Times New Roman" w:eastAsia="宋体" w:cs="Times New Roman"/>
      <w:kern w:val="2"/>
      <w:sz w:val="21"/>
      <w:szCs w:val="24"/>
      <w:lang w:val="en-US" w:eastAsia="zh-CN" w:bidi="ar-SA"/>
    </w:rPr>
  </w:style>
  <w:style w:type="paragraph" w:customStyle="1" w:styleId="354">
    <w:name w:val="Char"/>
    <w:basedOn w:val="1"/>
    <w:qFormat/>
    <w:uiPriority w:val="0"/>
    <w:pPr>
      <w:spacing w:afterLines="50" w:line="360" w:lineRule="auto"/>
    </w:pPr>
    <w:rPr>
      <w:rFonts w:ascii="Tahoma" w:hAnsi="Tahoma"/>
      <w:sz w:val="24"/>
    </w:rPr>
  </w:style>
  <w:style w:type="paragraph" w:customStyle="1" w:styleId="355">
    <w:name w:val="项目符号，二级"/>
    <w:basedOn w:val="260"/>
    <w:next w:val="260"/>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6">
    <w:name w:val="_Style 1"/>
    <w:basedOn w:val="1"/>
    <w:qFormat/>
    <w:uiPriority w:val="0"/>
    <w:pPr>
      <w:ind w:firstLine="420" w:firstLineChars="200"/>
    </w:pPr>
    <w:rPr>
      <w:rFonts w:ascii="Calibri" w:hAnsi="Calibri"/>
      <w:szCs w:val="22"/>
    </w:rPr>
  </w:style>
  <w:style w:type="paragraph" w:customStyle="1" w:styleId="357">
    <w:name w:val="Char Char Char Char Char Char Char Char Char Char Char Char Char Char1"/>
    <w:basedOn w:val="1"/>
    <w:qFormat/>
    <w:uiPriority w:val="0"/>
    <w:rPr>
      <w:rFonts w:ascii="Tahoma" w:hAnsi="Tahoma" w:cs="Tahoma"/>
      <w:sz w:val="24"/>
    </w:rPr>
  </w:style>
  <w:style w:type="paragraph" w:customStyle="1" w:styleId="358">
    <w:name w:val="Char Char Char Char Char1"/>
    <w:basedOn w:val="1"/>
    <w:qFormat/>
    <w:uiPriority w:val="0"/>
    <w:rPr>
      <w:rFonts w:ascii="Tahoma" w:hAnsi="Tahoma" w:cs="Tahoma"/>
      <w:sz w:val="24"/>
    </w:rPr>
  </w:style>
  <w:style w:type="paragraph" w:customStyle="1" w:styleId="35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1">
    <w:name w:val="符号与编号"/>
    <w:basedOn w:val="1"/>
    <w:qFormat/>
    <w:uiPriority w:val="0"/>
    <w:pPr>
      <w:tabs>
        <w:tab w:val="left" w:pos="900"/>
      </w:tabs>
      <w:spacing w:afterLines="50" w:line="400" w:lineRule="atLeast"/>
      <w:ind w:left="900" w:hanging="420"/>
    </w:pPr>
    <w:rPr>
      <w:sz w:val="24"/>
      <w:szCs w:val="24"/>
    </w:rPr>
  </w:style>
  <w:style w:type="paragraph" w:customStyle="1" w:styleId="362">
    <w:name w:val="样式1"/>
    <w:basedOn w:val="1"/>
    <w:qFormat/>
    <w:uiPriority w:val="0"/>
    <w:pPr>
      <w:spacing w:line="300" w:lineRule="auto"/>
      <w:ind w:firstLine="480" w:firstLineChars="200"/>
    </w:pPr>
    <w:rPr>
      <w:sz w:val="24"/>
      <w:szCs w:val="24"/>
    </w:rPr>
  </w:style>
  <w:style w:type="paragraph" w:customStyle="1" w:styleId="363">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4">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6">
    <w:name w:val="正文 首行缩进:  2 字符 Char"/>
    <w:basedOn w:val="1"/>
    <w:qFormat/>
    <w:uiPriority w:val="0"/>
    <w:pPr>
      <w:spacing w:line="360" w:lineRule="auto"/>
      <w:ind w:firstLine="480"/>
    </w:pPr>
    <w:rPr>
      <w:rFonts w:cs="宋体"/>
      <w:sz w:val="24"/>
    </w:rPr>
  </w:style>
  <w:style w:type="paragraph" w:customStyle="1" w:styleId="367">
    <w:name w:val="Char2"/>
    <w:basedOn w:val="1"/>
    <w:qFormat/>
    <w:uiPriority w:val="0"/>
    <w:rPr>
      <w:rFonts w:ascii="Tahoma" w:hAnsi="Tahoma" w:cs="仿宋_GB2312"/>
      <w:sz w:val="24"/>
      <w:szCs w:val="28"/>
    </w:rPr>
  </w:style>
  <w:style w:type="paragraph" w:customStyle="1" w:styleId="368">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7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71">
    <w:name w:val="论文正文"/>
    <w:basedOn w:val="36"/>
    <w:qFormat/>
    <w:uiPriority w:val="0"/>
    <w:pPr>
      <w:spacing w:line="360" w:lineRule="auto"/>
      <w:ind w:left="0" w:firstLine="200" w:firstLineChars="200"/>
      <w:jc w:val="left"/>
    </w:pPr>
    <w:rPr>
      <w:sz w:val="28"/>
      <w:szCs w:val="24"/>
    </w:rPr>
  </w:style>
  <w:style w:type="paragraph" w:customStyle="1" w:styleId="372">
    <w:name w:val="列出段落3"/>
    <w:basedOn w:val="1"/>
    <w:qFormat/>
    <w:uiPriority w:val="0"/>
    <w:pPr>
      <w:ind w:firstLine="420" w:firstLineChars="200"/>
    </w:pPr>
    <w:rPr>
      <w:szCs w:val="24"/>
    </w:rPr>
  </w:style>
  <w:style w:type="paragraph" w:customStyle="1" w:styleId="373">
    <w:name w:val="丁华标题1"/>
    <w:basedOn w:val="5"/>
    <w:next w:val="241"/>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4">
    <w:name w:val="插图"/>
    <w:basedOn w:val="1"/>
    <w:qFormat/>
    <w:uiPriority w:val="0"/>
    <w:pPr>
      <w:tabs>
        <w:tab w:val="left" w:pos="1620"/>
      </w:tabs>
      <w:adjustRightInd w:val="0"/>
      <w:jc w:val="center"/>
    </w:pPr>
    <w:rPr>
      <w:bCs/>
      <w:color w:val="000000"/>
      <w:szCs w:val="22"/>
    </w:rPr>
  </w:style>
  <w:style w:type="paragraph" w:customStyle="1" w:styleId="375">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7">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8">
    <w:name w:val="标题2，章节第二层"/>
    <w:basedOn w:val="1"/>
    <w:next w:val="260"/>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9">
    <w:name w:val="样式 标题 3H3sect1.2.3BOD 0Heading 3 - oldh3l3CTLevel 3 Head..."/>
    <w:basedOn w:val="7"/>
    <w:qFormat/>
    <w:uiPriority w:val="0"/>
    <w:pPr>
      <w:spacing w:beforeLines="50" w:afterLines="50"/>
      <w:jc w:val="left"/>
    </w:pPr>
    <w:rPr>
      <w:rFonts w:cs="宋体"/>
      <w:bCs/>
      <w:sz w:val="30"/>
    </w:rPr>
  </w:style>
  <w:style w:type="paragraph" w:customStyle="1" w:styleId="380">
    <w:name w:val="Char Char Char Char Char Char Char Char Char Char Char1"/>
    <w:basedOn w:val="1"/>
    <w:qFormat/>
    <w:uiPriority w:val="0"/>
    <w:rPr>
      <w:rFonts w:ascii="Tahoma" w:hAnsi="Tahoma"/>
      <w:sz w:val="24"/>
    </w:rPr>
  </w:style>
  <w:style w:type="paragraph" w:customStyle="1" w:styleId="381">
    <w:name w:val="tableau"/>
    <w:basedOn w:val="1"/>
    <w:qFormat/>
    <w:uiPriority w:val="0"/>
    <w:pPr>
      <w:widowControl/>
      <w:spacing w:before="20" w:after="20"/>
      <w:jc w:val="center"/>
    </w:pPr>
    <w:rPr>
      <w:rFonts w:ascii="Arial" w:hAnsi="Arial"/>
      <w:kern w:val="0"/>
      <w:sz w:val="16"/>
      <w:lang w:val="en-GB" w:eastAsia="en-US"/>
    </w:rPr>
  </w:style>
  <w:style w:type="paragraph" w:customStyle="1" w:styleId="382">
    <w:name w:val="font14"/>
    <w:basedOn w:val="1"/>
    <w:qFormat/>
    <w:uiPriority w:val="0"/>
    <w:pPr>
      <w:widowControl/>
      <w:spacing w:before="100" w:beforeAutospacing="1" w:after="100" w:afterAutospacing="1"/>
      <w:jc w:val="left"/>
    </w:pPr>
    <w:rPr>
      <w:kern w:val="0"/>
      <w:sz w:val="36"/>
      <w:szCs w:val="36"/>
    </w:rPr>
  </w:style>
  <w:style w:type="paragraph" w:customStyle="1" w:styleId="383">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4">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5">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8">
    <w:name w:val="Char Char Char Char Char Char Char Char Char Char Char Char Char Char Char Char Char Char Char Char Char Char Char"/>
    <w:basedOn w:val="1"/>
    <w:qFormat/>
    <w:uiPriority w:val="0"/>
    <w:rPr>
      <w:rFonts w:ascii="Tahoma" w:hAnsi="Tahoma"/>
      <w:sz w:val="24"/>
    </w:rPr>
  </w:style>
  <w:style w:type="paragraph" w:customStyle="1" w:styleId="389">
    <w:name w:val="Default Text"/>
    <w:basedOn w:val="1"/>
    <w:qFormat/>
    <w:uiPriority w:val="0"/>
    <w:pPr>
      <w:widowControl/>
      <w:jc w:val="left"/>
    </w:pPr>
    <w:rPr>
      <w:kern w:val="0"/>
      <w:sz w:val="24"/>
      <w:lang w:eastAsia="en-US"/>
    </w:rPr>
  </w:style>
  <w:style w:type="paragraph" w:customStyle="1" w:styleId="3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1">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2">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4">
    <w:name w:val="二级条标题"/>
    <w:basedOn w:val="1"/>
    <w:next w:val="254"/>
    <w:qFormat/>
    <w:uiPriority w:val="0"/>
    <w:pPr>
      <w:widowControl/>
      <w:tabs>
        <w:tab w:val="left" w:pos="2240"/>
      </w:tabs>
      <w:ind w:hanging="420"/>
      <w:outlineLvl w:val="3"/>
    </w:pPr>
    <w:rPr>
      <w:rFonts w:eastAsia="黑体"/>
      <w:kern w:val="0"/>
    </w:rPr>
  </w:style>
  <w:style w:type="paragraph" w:customStyle="1" w:styleId="395">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6">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7">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8">
    <w:name w:val="正文 + 宋体"/>
    <w:basedOn w:val="1"/>
    <w:qFormat/>
    <w:uiPriority w:val="0"/>
    <w:pPr>
      <w:spacing w:line="360" w:lineRule="auto"/>
      <w:ind w:firstLine="420" w:firstLineChars="200"/>
    </w:pPr>
    <w:rPr>
      <w:szCs w:val="24"/>
    </w:rPr>
  </w:style>
  <w:style w:type="paragraph" w:customStyle="1" w:styleId="399">
    <w:name w:val="Char Char Char Char Char Char Char Char1"/>
    <w:basedOn w:val="1"/>
    <w:qFormat/>
    <w:uiPriority w:val="0"/>
    <w:rPr>
      <w:rFonts w:ascii="Tahoma" w:hAnsi="Tahoma" w:cs="Tahoma"/>
      <w:sz w:val="24"/>
    </w:rPr>
  </w:style>
  <w:style w:type="paragraph" w:customStyle="1" w:styleId="400">
    <w:name w:val="Char Char Char Char1"/>
    <w:basedOn w:val="4"/>
    <w:qFormat/>
    <w:uiPriority w:val="0"/>
    <w:pPr>
      <w:adjustRightInd w:val="0"/>
      <w:snapToGrid w:val="0"/>
      <w:spacing w:line="360" w:lineRule="auto"/>
    </w:pPr>
    <w:rPr>
      <w:rFonts w:ascii="Tahoma" w:hAnsi="Tahoma"/>
      <w:sz w:val="24"/>
      <w:szCs w:val="24"/>
    </w:rPr>
  </w:style>
  <w:style w:type="paragraph" w:customStyle="1" w:styleId="401">
    <w:name w:val="正文1"/>
    <w:basedOn w:val="1"/>
    <w:qFormat/>
    <w:uiPriority w:val="0"/>
    <w:rPr>
      <w:rFonts w:ascii="Calibri" w:hAnsi="Calibri" w:eastAsia="Times New Roman" w:cs="宋体"/>
      <w:kern w:val="0"/>
      <w:lang w:val="zh-CN"/>
    </w:rPr>
  </w:style>
  <w:style w:type="paragraph" w:customStyle="1" w:styleId="402">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4">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5">
    <w:name w:val="Normal1"/>
    <w:basedOn w:val="1"/>
    <w:qFormat/>
    <w:uiPriority w:val="0"/>
    <w:rPr>
      <w:rFonts w:ascii="Calibri" w:hAnsi="Calibri" w:eastAsia="Times New Roman" w:cs="宋体"/>
      <w:kern w:val="0"/>
      <w:lang w:val="zh-CN"/>
    </w:rPr>
  </w:style>
  <w:style w:type="paragraph" w:customStyle="1" w:styleId="406">
    <w:name w:val="纯文本1"/>
    <w:basedOn w:val="1"/>
    <w:qFormat/>
    <w:uiPriority w:val="0"/>
    <w:pPr>
      <w:adjustRightInd w:val="0"/>
      <w:textAlignment w:val="baseline"/>
    </w:pPr>
    <w:rPr>
      <w:rFonts w:ascii="宋体" w:hAnsi="宋体" w:eastAsia="楷体_GB2312" w:cs="宋体"/>
      <w:sz w:val="28"/>
    </w:rPr>
  </w:style>
  <w:style w:type="paragraph" w:customStyle="1" w:styleId="407">
    <w:name w:val="正文lzq"/>
    <w:basedOn w:val="1"/>
    <w:qFormat/>
    <w:uiPriority w:val="0"/>
    <w:pPr>
      <w:adjustRightInd w:val="0"/>
      <w:spacing w:line="360" w:lineRule="auto"/>
      <w:ind w:firstLine="480"/>
      <w:textAlignment w:val="baseline"/>
    </w:pPr>
    <w:rPr>
      <w:kern w:val="0"/>
      <w:sz w:val="24"/>
    </w:rPr>
  </w:style>
  <w:style w:type="paragraph" w:customStyle="1" w:styleId="408">
    <w:name w:val="列表内容"/>
    <w:basedOn w:val="1"/>
    <w:next w:val="1"/>
    <w:qFormat/>
    <w:uiPriority w:val="0"/>
    <w:pPr>
      <w:widowControl/>
      <w:tabs>
        <w:tab w:val="left" w:pos="840"/>
      </w:tabs>
      <w:ind w:left="840" w:hanging="420"/>
      <w:jc w:val="left"/>
    </w:pPr>
    <w:rPr>
      <w:kern w:val="0"/>
      <w:sz w:val="18"/>
      <w:szCs w:val="24"/>
    </w:rPr>
  </w:style>
  <w:style w:type="paragraph" w:customStyle="1" w:styleId="409">
    <w:name w:val="Char Char Char Char Char Char Char Char Char Char Char Char Char Char Char Char Char Char Char Char Char"/>
    <w:basedOn w:val="1"/>
    <w:qFormat/>
    <w:uiPriority w:val="0"/>
    <w:rPr>
      <w:rFonts w:ascii="Tahoma" w:hAnsi="Tahoma"/>
      <w:sz w:val="24"/>
    </w:rPr>
  </w:style>
  <w:style w:type="paragraph" w:customStyle="1" w:styleId="410">
    <w:name w:val="Char Char Char"/>
    <w:basedOn w:val="1"/>
    <w:qFormat/>
    <w:uiPriority w:val="0"/>
    <w:rPr>
      <w:rFonts w:ascii="Tahoma" w:hAnsi="Tahoma"/>
      <w:sz w:val="24"/>
    </w:rPr>
  </w:style>
  <w:style w:type="paragraph" w:customStyle="1" w:styleId="41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2">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13">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4">
    <w:name w:val="公文标题 2"/>
    <w:basedOn w:val="1"/>
    <w:next w:val="344"/>
    <w:qFormat/>
    <w:uiPriority w:val="0"/>
    <w:pPr>
      <w:outlineLvl w:val="1"/>
    </w:pPr>
    <w:rPr>
      <w:rFonts w:ascii="仿宋_GB2312" w:hAnsi="宋体" w:eastAsia="仿宋_GB2312"/>
      <w:kern w:val="28"/>
      <w:sz w:val="28"/>
      <w:szCs w:val="24"/>
    </w:rPr>
  </w:style>
  <w:style w:type="paragraph" w:customStyle="1" w:styleId="415">
    <w:name w:val="文档正文"/>
    <w:basedOn w:val="1"/>
    <w:qFormat/>
    <w:uiPriority w:val="0"/>
    <w:pPr>
      <w:spacing w:line="360" w:lineRule="auto"/>
    </w:pPr>
    <w:rPr>
      <w:rFonts w:ascii="宋体" w:hAnsi="宋体"/>
      <w:b/>
      <w:bCs/>
      <w:szCs w:val="24"/>
    </w:rPr>
  </w:style>
  <w:style w:type="paragraph" w:customStyle="1" w:styleId="416">
    <w:name w:val="Char Char Char Char Char Char Char Char Char Char Char"/>
    <w:basedOn w:val="1"/>
    <w:qFormat/>
    <w:uiPriority w:val="0"/>
    <w:rPr>
      <w:rFonts w:ascii="Tahoma" w:hAnsi="Tahoma" w:cs="Tahoma"/>
      <w:sz w:val="24"/>
    </w:rPr>
  </w:style>
  <w:style w:type="paragraph" w:customStyle="1" w:styleId="417">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8">
    <w:name w:val="标题6"/>
    <w:basedOn w:val="13"/>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9">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20">
    <w:name w:val="批注文字 Char1"/>
    <w:basedOn w:val="64"/>
    <w:semiHidden/>
    <w:qFormat/>
    <w:uiPriority w:val="99"/>
    <w:rPr>
      <w:rFonts w:ascii="Times New Roman" w:hAnsi="Times New Roman" w:eastAsia="宋体" w:cs="Times New Roman"/>
      <w:szCs w:val="24"/>
    </w:rPr>
  </w:style>
  <w:style w:type="paragraph" w:styleId="421">
    <w:name w:val="List Paragraph"/>
    <w:basedOn w:val="1"/>
    <w:qFormat/>
    <w:uiPriority w:val="99"/>
    <w:pPr>
      <w:ind w:firstLine="420" w:firstLineChars="200"/>
    </w:pPr>
    <w:rPr>
      <w:szCs w:val="24"/>
    </w:rPr>
  </w:style>
  <w:style w:type="character" w:customStyle="1" w:styleId="422">
    <w:name w:val="line"/>
    <w:basedOn w:val="64"/>
    <w:qFormat/>
    <w:uiPriority w:val="0"/>
    <w:rPr>
      <w:bdr w:val="single" w:color="7C7C7C" w:sz="12" w:space="0"/>
    </w:rPr>
  </w:style>
  <w:style w:type="character" w:customStyle="1" w:styleId="423">
    <w:name w:val="firstspell"/>
    <w:basedOn w:val="64"/>
    <w:qFormat/>
    <w:uiPriority w:val="0"/>
    <w:rPr>
      <w:color w:val="D90000"/>
    </w:rPr>
  </w:style>
  <w:style w:type="character" w:customStyle="1" w:styleId="424">
    <w:name w:val="hover8"/>
    <w:basedOn w:val="64"/>
    <w:qFormat/>
    <w:uiPriority w:val="0"/>
    <w:rPr>
      <w:color w:val="006CFF"/>
      <w:shd w:val="clear" w:fill="FFFFFF"/>
    </w:rPr>
  </w:style>
  <w:style w:type="character" w:customStyle="1" w:styleId="425">
    <w:name w:val="hover9"/>
    <w:basedOn w:val="64"/>
    <w:qFormat/>
    <w:uiPriority w:val="0"/>
    <w:rPr>
      <w:color w:val="FFFFFF"/>
      <w:shd w:val="clear" w:fill="30BBED"/>
    </w:rPr>
  </w:style>
  <w:style w:type="character" w:customStyle="1" w:styleId="426">
    <w:name w:val="hover10"/>
    <w:basedOn w:val="64"/>
    <w:qFormat/>
    <w:uiPriority w:val="0"/>
    <w:rPr>
      <w:color w:val="FFFFFF"/>
      <w:shd w:val="clear" w:fill="30BBED"/>
    </w:rPr>
  </w:style>
  <w:style w:type="character" w:customStyle="1" w:styleId="427">
    <w:name w:val="hover11"/>
    <w:basedOn w:val="64"/>
    <w:qFormat/>
    <w:uiPriority w:val="0"/>
    <w:rPr>
      <w:color w:val="FFFFFF"/>
      <w:shd w:val="clear" w:fill="30BBED"/>
    </w:rPr>
  </w:style>
  <w:style w:type="character" w:customStyle="1" w:styleId="428">
    <w:name w:val="nth-child(-n+2)"/>
    <w:basedOn w:val="64"/>
    <w:qFormat/>
    <w:uiPriority w:val="0"/>
  </w:style>
  <w:style w:type="character" w:customStyle="1" w:styleId="429">
    <w:name w:val="active"/>
    <w:basedOn w:val="64"/>
    <w:qFormat/>
    <w:uiPriority w:val="0"/>
    <w:rPr>
      <w:color w:val="FFFFFF"/>
      <w:shd w:val="clear" w:fill="30BBED"/>
    </w:rPr>
  </w:style>
  <w:style w:type="character" w:customStyle="1" w:styleId="430">
    <w:name w:val="first-child3"/>
    <w:basedOn w:val="64"/>
    <w:qFormat/>
    <w:uiPriority w:val="0"/>
  </w:style>
  <w:style w:type="character" w:customStyle="1" w:styleId="431">
    <w:name w:val="layui-layer-tabnow"/>
    <w:basedOn w:val="64"/>
    <w:qFormat/>
    <w:uiPriority w:val="0"/>
    <w:rPr>
      <w:bdr w:val="single" w:color="CCCCCC" w:sz="6" w:space="0"/>
      <w:shd w:val="clear" w:fill="FFFFFF"/>
    </w:rPr>
  </w:style>
  <w:style w:type="character" w:customStyle="1" w:styleId="432">
    <w:name w:val="firstspell2"/>
    <w:basedOn w:val="64"/>
    <w:qFormat/>
    <w:uiPriority w:val="0"/>
  </w:style>
  <w:style w:type="character" w:customStyle="1" w:styleId="433">
    <w:name w:val="hover"/>
    <w:basedOn w:val="64"/>
    <w:qFormat/>
    <w:uiPriority w:val="0"/>
    <w:rPr>
      <w:color w:val="FFFFFF"/>
      <w:shd w:val="clear" w:fill="30BBED"/>
    </w:rPr>
  </w:style>
  <w:style w:type="character" w:customStyle="1" w:styleId="434">
    <w:name w:val="hover1"/>
    <w:basedOn w:val="64"/>
    <w:qFormat/>
    <w:uiPriority w:val="0"/>
    <w:rPr>
      <w:color w:val="006CFF"/>
      <w:shd w:val="clear" w:fill="FFFFFF"/>
    </w:rPr>
  </w:style>
  <w:style w:type="character" w:customStyle="1" w:styleId="435">
    <w:name w:val="hover2"/>
    <w:basedOn w:val="64"/>
    <w:qFormat/>
    <w:uiPriority w:val="0"/>
    <w:rPr>
      <w:color w:val="FFFFFF"/>
      <w:shd w:val="clear" w:fill="30BBED"/>
    </w:rPr>
  </w:style>
  <w:style w:type="character" w:customStyle="1" w:styleId="436">
    <w:name w:val="hover3"/>
    <w:basedOn w:val="64"/>
    <w:qFormat/>
    <w:uiPriority w:val="0"/>
    <w:rPr>
      <w:color w:val="FFFFFF"/>
      <w:shd w:val="clear" w:fill="30BBED"/>
    </w:rPr>
  </w:style>
  <w:style w:type="character" w:customStyle="1" w:styleId="437">
    <w:name w:val="active1"/>
    <w:basedOn w:val="64"/>
    <w:qFormat/>
    <w:uiPriority w:val="0"/>
    <w:rPr>
      <w:color w:val="FFFFFF"/>
      <w:shd w:val="clear" w:fill="30BBE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62E0D-A02F-407D-BD9A-91BD6BCC30A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17863</Words>
  <Characters>19198</Characters>
  <Lines>194</Lines>
  <Paragraphs>54</Paragraphs>
  <TotalTime>9</TotalTime>
  <ScaleCrop>false</ScaleCrop>
  <LinksUpToDate>false</LinksUpToDate>
  <CharactersWithSpaces>22598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叶叶叶</cp:lastModifiedBy>
  <cp:lastPrinted>2023-07-27T03:07:00Z</cp:lastPrinted>
  <dcterms:modified xsi:type="dcterms:W3CDTF">2023-08-29T04:38:07Z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FAE8503A9100459995C81CA51537C239</vt:lpwstr>
  </property>
</Properties>
</file>